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89" w:rsidRPr="00D03848" w:rsidRDefault="001A7389" w:rsidP="007B5782">
      <w:pPr>
        <w:jc w:val="center"/>
        <w:rPr>
          <w:rFonts w:asciiTheme="minorHAnsi" w:hAnsiTheme="minorHAnsi"/>
          <w:b/>
        </w:rPr>
      </w:pPr>
      <w:bookmarkStart w:id="0" w:name="_GoBack"/>
      <w:bookmarkEnd w:id="0"/>
      <w:r w:rsidRPr="00D03848">
        <w:rPr>
          <w:rFonts w:asciiTheme="minorHAnsi" w:hAnsiTheme="minorHAnsi"/>
          <w:b/>
        </w:rPr>
        <w:t>North Yorkshire Community Learning Partnership</w:t>
      </w:r>
      <w:r w:rsidR="00FC1E14" w:rsidRPr="00D03848">
        <w:rPr>
          <w:rFonts w:asciiTheme="minorHAnsi" w:hAnsiTheme="minorHAnsi"/>
          <w:b/>
        </w:rPr>
        <w:t>, NYCLP</w:t>
      </w:r>
    </w:p>
    <w:p w:rsidR="007B5782" w:rsidRPr="00D03848" w:rsidRDefault="007B5782" w:rsidP="007B5782">
      <w:pPr>
        <w:jc w:val="center"/>
        <w:rPr>
          <w:rFonts w:asciiTheme="minorHAnsi" w:hAnsiTheme="minorHAnsi"/>
          <w:b/>
        </w:rPr>
      </w:pPr>
    </w:p>
    <w:p w:rsidR="007B5782" w:rsidRDefault="007B5782" w:rsidP="007B5782">
      <w:pPr>
        <w:jc w:val="center"/>
        <w:rPr>
          <w:rFonts w:asciiTheme="minorHAnsi" w:hAnsiTheme="minorHAnsi"/>
          <w:b/>
        </w:rPr>
      </w:pPr>
      <w:r w:rsidRPr="00D03848">
        <w:rPr>
          <w:rFonts w:asciiTheme="minorHAnsi" w:hAnsiTheme="minorHAnsi"/>
          <w:b/>
        </w:rPr>
        <w:t>A Strategic Framework for the Development of Community Learning in North Yorkshire</w:t>
      </w:r>
    </w:p>
    <w:p w:rsidR="00D03848" w:rsidRDefault="00D03848" w:rsidP="007B5782">
      <w:pPr>
        <w:jc w:val="center"/>
        <w:rPr>
          <w:rFonts w:asciiTheme="minorHAnsi" w:hAnsiTheme="minorHAnsi"/>
          <w:b/>
        </w:rPr>
      </w:pPr>
    </w:p>
    <w:p w:rsidR="00D03848" w:rsidRPr="008870CE" w:rsidRDefault="00EE3DF7" w:rsidP="007B5782">
      <w:pPr>
        <w:jc w:val="center"/>
        <w:rPr>
          <w:rFonts w:asciiTheme="minorHAnsi" w:hAnsiTheme="minorHAnsi"/>
          <w:b/>
          <w:color w:val="000000" w:themeColor="text1"/>
        </w:rPr>
      </w:pPr>
      <w:r w:rsidRPr="008870CE">
        <w:rPr>
          <w:rFonts w:asciiTheme="minorHAnsi" w:hAnsiTheme="minorHAnsi"/>
          <w:b/>
          <w:color w:val="000000" w:themeColor="text1"/>
        </w:rPr>
        <w:t>Revised June 2015</w:t>
      </w:r>
    </w:p>
    <w:p w:rsidR="001A7389" w:rsidRPr="00D03848" w:rsidRDefault="001A7389" w:rsidP="001A7389">
      <w:pPr>
        <w:rPr>
          <w:rFonts w:asciiTheme="minorHAnsi" w:hAnsiTheme="minorHAnsi"/>
        </w:rPr>
      </w:pPr>
    </w:p>
    <w:p w:rsidR="00EC4AF5" w:rsidRPr="00D03848" w:rsidRDefault="00EC4AF5" w:rsidP="00EC4AF5">
      <w:pPr>
        <w:pStyle w:val="ListParagraph"/>
        <w:numPr>
          <w:ilvl w:val="0"/>
          <w:numId w:val="12"/>
        </w:numPr>
        <w:rPr>
          <w:rFonts w:asciiTheme="minorHAnsi" w:hAnsiTheme="minorHAnsi"/>
          <w:b/>
        </w:rPr>
      </w:pPr>
      <w:r w:rsidRPr="00D03848">
        <w:rPr>
          <w:rFonts w:asciiTheme="minorHAnsi" w:hAnsiTheme="minorHAnsi"/>
          <w:b/>
        </w:rPr>
        <w:t>Introduction</w:t>
      </w:r>
    </w:p>
    <w:p w:rsidR="00EC4AF5" w:rsidRPr="00D03848" w:rsidRDefault="00EC4AF5" w:rsidP="00EC4AF5">
      <w:pPr>
        <w:rPr>
          <w:rFonts w:asciiTheme="minorHAnsi" w:hAnsiTheme="minorHAnsi"/>
        </w:rPr>
      </w:pPr>
    </w:p>
    <w:p w:rsidR="006304B8" w:rsidRPr="00D03848" w:rsidRDefault="00EC4AF5" w:rsidP="00EC4AF5">
      <w:pPr>
        <w:rPr>
          <w:rFonts w:asciiTheme="minorHAnsi" w:hAnsiTheme="minorHAnsi"/>
        </w:rPr>
      </w:pPr>
      <w:r w:rsidRPr="00D03848">
        <w:rPr>
          <w:rFonts w:asciiTheme="minorHAnsi" w:hAnsiTheme="minorHAnsi"/>
        </w:rPr>
        <w:t xml:space="preserve">Craven College, Harrogate College, North Yorkshire County Council, Selby College, the Workers’ Educational Association, Yorkshire Coast College and Your Consortium came together in 2012 to form </w:t>
      </w:r>
      <w:r w:rsidR="006304B8" w:rsidRPr="00D03848">
        <w:rPr>
          <w:rFonts w:asciiTheme="minorHAnsi" w:hAnsiTheme="minorHAnsi"/>
        </w:rPr>
        <w:t>the North Yorkshire Community Learning Partnership</w:t>
      </w:r>
      <w:r w:rsidRPr="00D03848">
        <w:rPr>
          <w:rFonts w:asciiTheme="minorHAnsi" w:hAnsiTheme="minorHAnsi"/>
        </w:rPr>
        <w:t xml:space="preserve">. They </w:t>
      </w:r>
      <w:r w:rsidR="006304B8" w:rsidRPr="00D03848">
        <w:rPr>
          <w:rFonts w:asciiTheme="minorHAnsi" w:hAnsiTheme="minorHAnsi"/>
        </w:rPr>
        <w:t>committed to an integrated partnership approach to the provisi</w:t>
      </w:r>
      <w:r w:rsidR="009C59A8">
        <w:rPr>
          <w:rFonts w:asciiTheme="minorHAnsi" w:hAnsiTheme="minorHAnsi"/>
        </w:rPr>
        <w:t>on of community learning which wa</w:t>
      </w:r>
      <w:r w:rsidR="006304B8" w:rsidRPr="00D03848">
        <w:rPr>
          <w:rFonts w:asciiTheme="minorHAnsi" w:hAnsiTheme="minorHAnsi"/>
        </w:rPr>
        <w:t>s consistent with SFA / BIS priorities and requirements, (particularly those described in “</w:t>
      </w:r>
      <w:r w:rsidR="006304B8" w:rsidRPr="00D03848">
        <w:rPr>
          <w:rFonts w:asciiTheme="minorHAnsi" w:hAnsiTheme="minorHAnsi"/>
          <w:lang w:val="en-US"/>
        </w:rPr>
        <w:t xml:space="preserve">New challenges, New Chances. Further Education and Skills Reform Plan: Building a World Class Skills System (Department for Business Innovation and Skills, 1 December 2010), </w:t>
      </w:r>
      <w:r w:rsidR="006304B8" w:rsidRPr="00D03848">
        <w:rPr>
          <w:rFonts w:asciiTheme="minorHAnsi" w:hAnsiTheme="minorHAnsi"/>
        </w:rPr>
        <w:t>and agreed to support</w:t>
      </w:r>
      <w:r w:rsidR="009C59A8">
        <w:rPr>
          <w:rFonts w:asciiTheme="minorHAnsi" w:hAnsiTheme="minorHAnsi"/>
        </w:rPr>
        <w:t xml:space="preserve"> one another as this approach was </w:t>
      </w:r>
      <w:r w:rsidR="003A1A25">
        <w:rPr>
          <w:rFonts w:asciiTheme="minorHAnsi" w:hAnsiTheme="minorHAnsi"/>
        </w:rPr>
        <w:t>p</w:t>
      </w:r>
      <w:r w:rsidR="006304B8" w:rsidRPr="00D03848">
        <w:rPr>
          <w:rFonts w:asciiTheme="minorHAnsi" w:hAnsiTheme="minorHAnsi"/>
        </w:rPr>
        <w:t xml:space="preserve">ursued. </w:t>
      </w:r>
    </w:p>
    <w:p w:rsidR="006304B8" w:rsidRPr="00D03848" w:rsidRDefault="006304B8" w:rsidP="006304B8">
      <w:pPr>
        <w:rPr>
          <w:rFonts w:asciiTheme="minorHAnsi" w:hAnsiTheme="minorHAnsi"/>
        </w:rPr>
      </w:pPr>
    </w:p>
    <w:p w:rsidR="006304B8" w:rsidRPr="00D03848" w:rsidRDefault="006304B8" w:rsidP="006304B8">
      <w:pPr>
        <w:rPr>
          <w:rFonts w:asciiTheme="minorHAnsi" w:hAnsiTheme="minorHAnsi"/>
        </w:rPr>
      </w:pPr>
      <w:r w:rsidRPr="00D03848">
        <w:rPr>
          <w:rFonts w:asciiTheme="minorHAnsi" w:hAnsiTheme="minorHAnsi"/>
        </w:rPr>
        <w:t xml:space="preserve">In a formal Memorandum of Understanding, (first established for 2012/13 but </w:t>
      </w:r>
      <w:r w:rsidR="00EE3DF7">
        <w:rPr>
          <w:rFonts w:asciiTheme="minorHAnsi" w:hAnsiTheme="minorHAnsi"/>
        </w:rPr>
        <w:t xml:space="preserve">reviewed and </w:t>
      </w:r>
      <w:r w:rsidRPr="00D03848">
        <w:rPr>
          <w:rFonts w:asciiTheme="minorHAnsi" w:hAnsiTheme="minorHAnsi"/>
        </w:rPr>
        <w:t xml:space="preserve">revised </w:t>
      </w:r>
      <w:r w:rsidR="00EE3DF7">
        <w:rPr>
          <w:rFonts w:asciiTheme="minorHAnsi" w:hAnsiTheme="minorHAnsi"/>
        </w:rPr>
        <w:t>annually)</w:t>
      </w:r>
      <w:r w:rsidRPr="00D03848">
        <w:rPr>
          <w:rFonts w:asciiTheme="minorHAnsi" w:hAnsiTheme="minorHAnsi"/>
        </w:rPr>
        <w:t xml:space="preserve">, the </w:t>
      </w:r>
      <w:r w:rsidR="009C59A8">
        <w:rPr>
          <w:rFonts w:asciiTheme="minorHAnsi" w:hAnsiTheme="minorHAnsi"/>
        </w:rPr>
        <w:t xml:space="preserve">partners </w:t>
      </w:r>
      <w:r w:rsidR="00EE3DF7">
        <w:rPr>
          <w:rFonts w:asciiTheme="minorHAnsi" w:hAnsiTheme="minorHAnsi"/>
        </w:rPr>
        <w:t xml:space="preserve">have </w:t>
      </w:r>
      <w:r w:rsidRPr="00D03848">
        <w:rPr>
          <w:rFonts w:asciiTheme="minorHAnsi" w:hAnsiTheme="minorHAnsi"/>
        </w:rPr>
        <w:t xml:space="preserve">agreed: </w:t>
      </w:r>
    </w:p>
    <w:p w:rsidR="006304B8" w:rsidRPr="00D03848" w:rsidRDefault="006304B8" w:rsidP="006304B8">
      <w:pPr>
        <w:rPr>
          <w:rFonts w:asciiTheme="minorHAnsi" w:hAnsiTheme="minorHAnsi"/>
        </w:rPr>
      </w:pPr>
    </w:p>
    <w:p w:rsidR="006304B8" w:rsidRPr="00D03848" w:rsidRDefault="006304B8" w:rsidP="006304B8">
      <w:pPr>
        <w:numPr>
          <w:ilvl w:val="0"/>
          <w:numId w:val="11"/>
        </w:numPr>
        <w:rPr>
          <w:rFonts w:asciiTheme="minorHAnsi" w:hAnsiTheme="minorHAnsi"/>
        </w:rPr>
      </w:pPr>
      <w:r w:rsidRPr="00D03848">
        <w:rPr>
          <w:rFonts w:asciiTheme="minorHAnsi" w:hAnsiTheme="minorHAnsi"/>
        </w:rPr>
        <w:t xml:space="preserve">To share information about their current and planned provision freely and without prejudice so that the totality of provision across North Yorkshire can be reviewed on a regular basis. </w:t>
      </w:r>
    </w:p>
    <w:p w:rsidR="006304B8" w:rsidRPr="00D03848" w:rsidRDefault="006304B8" w:rsidP="006304B8">
      <w:pPr>
        <w:numPr>
          <w:ilvl w:val="0"/>
          <w:numId w:val="11"/>
        </w:numPr>
        <w:rPr>
          <w:rFonts w:asciiTheme="minorHAnsi" w:hAnsiTheme="minorHAnsi"/>
        </w:rPr>
      </w:pPr>
      <w:r w:rsidRPr="00D03848">
        <w:rPr>
          <w:rFonts w:asciiTheme="minorHAnsi" w:hAnsiTheme="minorHAnsi"/>
        </w:rPr>
        <w:t>To work together to assess community needs and identify and prioritise responses to unmet need;</w:t>
      </w:r>
    </w:p>
    <w:p w:rsidR="006304B8" w:rsidRPr="00D03848" w:rsidRDefault="006304B8" w:rsidP="006304B8">
      <w:pPr>
        <w:numPr>
          <w:ilvl w:val="0"/>
          <w:numId w:val="11"/>
        </w:numPr>
        <w:rPr>
          <w:rFonts w:asciiTheme="minorHAnsi" w:hAnsiTheme="minorHAnsi"/>
        </w:rPr>
      </w:pPr>
      <w:r w:rsidRPr="00D03848">
        <w:rPr>
          <w:rFonts w:asciiTheme="minorHAnsi" w:hAnsiTheme="minorHAnsi"/>
        </w:rPr>
        <w:t>To share approaches and work together to involve individuals and communities;</w:t>
      </w:r>
    </w:p>
    <w:p w:rsidR="006304B8" w:rsidRPr="00D03848" w:rsidRDefault="006304B8" w:rsidP="006304B8">
      <w:pPr>
        <w:numPr>
          <w:ilvl w:val="0"/>
          <w:numId w:val="11"/>
        </w:numPr>
        <w:rPr>
          <w:rFonts w:asciiTheme="minorHAnsi" w:hAnsiTheme="minorHAnsi"/>
        </w:rPr>
      </w:pPr>
      <w:r w:rsidRPr="00D03848">
        <w:rPr>
          <w:rFonts w:asciiTheme="minorHAnsi" w:hAnsiTheme="minorHAnsi"/>
        </w:rPr>
        <w:t xml:space="preserve">To plan provision collaboratively in order to maximise opportunities and facilitate  progression for participants; </w:t>
      </w:r>
    </w:p>
    <w:p w:rsidR="006304B8" w:rsidRPr="00D03848" w:rsidRDefault="006304B8" w:rsidP="006304B8">
      <w:pPr>
        <w:numPr>
          <w:ilvl w:val="0"/>
          <w:numId w:val="11"/>
        </w:numPr>
        <w:rPr>
          <w:rFonts w:asciiTheme="minorHAnsi" w:hAnsiTheme="minorHAnsi"/>
        </w:rPr>
      </w:pPr>
      <w:r w:rsidRPr="00D03848">
        <w:rPr>
          <w:rFonts w:asciiTheme="minorHAnsi" w:hAnsiTheme="minorHAnsi"/>
        </w:rPr>
        <w:t>To work together to ensure a consistent approach  across North Yorkshire;</w:t>
      </w:r>
    </w:p>
    <w:p w:rsidR="006304B8" w:rsidRPr="00D03848" w:rsidRDefault="006304B8" w:rsidP="006304B8">
      <w:pPr>
        <w:numPr>
          <w:ilvl w:val="0"/>
          <w:numId w:val="11"/>
        </w:numPr>
        <w:rPr>
          <w:rFonts w:asciiTheme="minorHAnsi" w:hAnsiTheme="minorHAnsi"/>
        </w:rPr>
      </w:pPr>
      <w:r w:rsidRPr="00D03848">
        <w:rPr>
          <w:rFonts w:asciiTheme="minorHAnsi" w:hAnsiTheme="minorHAnsi"/>
        </w:rPr>
        <w:t>To share approaches to quality standards and work together to ensure consistency and support new providers;</w:t>
      </w:r>
    </w:p>
    <w:p w:rsidR="006304B8" w:rsidRPr="00D03848" w:rsidRDefault="006304B8" w:rsidP="006304B8">
      <w:pPr>
        <w:numPr>
          <w:ilvl w:val="0"/>
          <w:numId w:val="11"/>
        </w:numPr>
        <w:rPr>
          <w:rFonts w:asciiTheme="minorHAnsi" w:hAnsiTheme="minorHAnsi"/>
        </w:rPr>
      </w:pPr>
      <w:r w:rsidRPr="00D03848">
        <w:rPr>
          <w:rFonts w:asciiTheme="minorHAnsi" w:hAnsiTheme="minorHAnsi"/>
        </w:rPr>
        <w:t>To work closely with Children’s Centres, Libraries and other community centres;</w:t>
      </w:r>
    </w:p>
    <w:p w:rsidR="006304B8" w:rsidRPr="00D03848" w:rsidRDefault="006304B8" w:rsidP="006304B8">
      <w:pPr>
        <w:numPr>
          <w:ilvl w:val="0"/>
          <w:numId w:val="11"/>
        </w:numPr>
        <w:rPr>
          <w:rFonts w:asciiTheme="minorHAnsi" w:hAnsiTheme="minorHAnsi"/>
        </w:rPr>
      </w:pPr>
      <w:r w:rsidRPr="00D03848">
        <w:rPr>
          <w:rFonts w:asciiTheme="minorHAnsi" w:hAnsiTheme="minorHAnsi"/>
        </w:rPr>
        <w:t xml:space="preserve">To link to other “projects” – </w:t>
      </w:r>
      <w:proofErr w:type="spellStart"/>
      <w:r w:rsidRPr="00D03848">
        <w:rPr>
          <w:rFonts w:asciiTheme="minorHAnsi" w:hAnsiTheme="minorHAnsi"/>
        </w:rPr>
        <w:t>eg</w:t>
      </w:r>
      <w:proofErr w:type="spellEnd"/>
      <w:r w:rsidRPr="00D03848">
        <w:rPr>
          <w:rFonts w:asciiTheme="minorHAnsi" w:hAnsiTheme="minorHAnsi"/>
        </w:rPr>
        <w:t xml:space="preserve"> NYCC;’s work on “troubled families”</w:t>
      </w:r>
    </w:p>
    <w:p w:rsidR="006304B8" w:rsidRPr="00D03848" w:rsidRDefault="006304B8" w:rsidP="006304B8">
      <w:pPr>
        <w:numPr>
          <w:ilvl w:val="0"/>
          <w:numId w:val="11"/>
        </w:numPr>
        <w:rPr>
          <w:rFonts w:asciiTheme="minorHAnsi" w:hAnsiTheme="minorHAnsi"/>
        </w:rPr>
      </w:pPr>
      <w:r w:rsidRPr="00D03848">
        <w:rPr>
          <w:rFonts w:asciiTheme="minorHAnsi" w:hAnsiTheme="minorHAnsi"/>
        </w:rPr>
        <w:t xml:space="preserve">To respect institutional autonomy and the financial circumstances of members but hold true to the principles of good integrated partnership working; </w:t>
      </w:r>
    </w:p>
    <w:p w:rsidR="006304B8" w:rsidRPr="00D03848" w:rsidRDefault="006304B8" w:rsidP="006304B8">
      <w:pPr>
        <w:numPr>
          <w:ilvl w:val="0"/>
          <w:numId w:val="11"/>
        </w:numPr>
        <w:rPr>
          <w:rFonts w:asciiTheme="minorHAnsi" w:hAnsiTheme="minorHAnsi"/>
        </w:rPr>
      </w:pPr>
      <w:r w:rsidRPr="00D03848">
        <w:rPr>
          <w:rFonts w:asciiTheme="minorHAnsi" w:hAnsiTheme="minorHAnsi"/>
        </w:rPr>
        <w:t>To share information and approaches so that any changes to funding regimes and / or SFA / BIS priorities and requirements may be anticipated to ensure appropriate levels of stability but maximum benefit to (potential) participants in North Yorkshire;</w:t>
      </w:r>
    </w:p>
    <w:p w:rsidR="006304B8" w:rsidRPr="00D03848" w:rsidRDefault="006304B8" w:rsidP="006304B8">
      <w:pPr>
        <w:numPr>
          <w:ilvl w:val="0"/>
          <w:numId w:val="11"/>
        </w:numPr>
        <w:rPr>
          <w:rFonts w:asciiTheme="minorHAnsi" w:hAnsiTheme="minorHAnsi"/>
        </w:rPr>
      </w:pPr>
      <w:r w:rsidRPr="00D03848">
        <w:rPr>
          <w:rFonts w:asciiTheme="minorHAnsi" w:hAnsiTheme="minorHAnsi"/>
        </w:rPr>
        <w:t xml:space="preserve">To </w:t>
      </w:r>
      <w:r w:rsidR="00EE3DF7">
        <w:rPr>
          <w:rFonts w:asciiTheme="minorHAnsi" w:hAnsiTheme="minorHAnsi"/>
        </w:rPr>
        <w:t xml:space="preserve">adopt </w:t>
      </w:r>
      <w:r w:rsidRPr="00D03848">
        <w:rPr>
          <w:rFonts w:asciiTheme="minorHAnsi" w:hAnsiTheme="minorHAnsi"/>
        </w:rPr>
        <w:t xml:space="preserve">a statement of priorities and working practices to clarify the approach to targeted and universal provision; </w:t>
      </w:r>
    </w:p>
    <w:p w:rsidR="006304B8" w:rsidRPr="00D03848" w:rsidRDefault="006304B8" w:rsidP="006304B8">
      <w:pPr>
        <w:numPr>
          <w:ilvl w:val="0"/>
          <w:numId w:val="11"/>
        </w:numPr>
        <w:rPr>
          <w:rFonts w:asciiTheme="minorHAnsi" w:hAnsiTheme="minorHAnsi"/>
        </w:rPr>
      </w:pPr>
      <w:r w:rsidRPr="00D03848">
        <w:rPr>
          <w:rFonts w:asciiTheme="minorHAnsi" w:hAnsiTheme="minorHAnsi"/>
        </w:rPr>
        <w:t xml:space="preserve">To pay a membership fee pro-rata to their level of SFA funding for community learning so that a Partnership Coordinator may be employed on a part-time, flexible basis, to help individual institutions pursue the approaches and objectives described above. The Coordinator is employed by Your Consortium but acts according to the direction of the Partnership Steering Group. </w:t>
      </w:r>
    </w:p>
    <w:p w:rsidR="006304B8" w:rsidRPr="00D03848" w:rsidRDefault="006304B8" w:rsidP="006304B8">
      <w:pPr>
        <w:numPr>
          <w:ilvl w:val="0"/>
          <w:numId w:val="11"/>
        </w:numPr>
        <w:rPr>
          <w:rFonts w:asciiTheme="minorHAnsi" w:hAnsiTheme="minorHAnsi"/>
        </w:rPr>
      </w:pPr>
      <w:r w:rsidRPr="00D03848">
        <w:rPr>
          <w:rFonts w:asciiTheme="minorHAnsi" w:hAnsiTheme="minorHAnsi"/>
        </w:rPr>
        <w:t xml:space="preserve">To encourage other providers to commit to the Partnership. </w:t>
      </w:r>
    </w:p>
    <w:p w:rsidR="006304B8" w:rsidRPr="00D03848" w:rsidRDefault="006304B8" w:rsidP="006304B8">
      <w:pPr>
        <w:numPr>
          <w:ilvl w:val="0"/>
          <w:numId w:val="11"/>
        </w:numPr>
        <w:rPr>
          <w:rFonts w:asciiTheme="minorHAnsi" w:hAnsiTheme="minorHAnsi"/>
        </w:rPr>
      </w:pPr>
      <w:r w:rsidRPr="00D03848">
        <w:rPr>
          <w:rFonts w:asciiTheme="minorHAnsi" w:hAnsiTheme="minorHAnsi"/>
        </w:rPr>
        <w:t>To review the Memorandum of Understanding on an Annual Basis.</w:t>
      </w:r>
    </w:p>
    <w:p w:rsidR="006304B8" w:rsidRPr="00D03848" w:rsidRDefault="006304B8" w:rsidP="001A7389">
      <w:pPr>
        <w:rPr>
          <w:rFonts w:asciiTheme="minorHAnsi" w:hAnsiTheme="minorHAnsi"/>
        </w:rPr>
      </w:pPr>
    </w:p>
    <w:p w:rsidR="00EC4AF5" w:rsidRPr="00D03848" w:rsidRDefault="009C59A8" w:rsidP="001A7389">
      <w:pPr>
        <w:rPr>
          <w:rFonts w:asciiTheme="minorHAnsi" w:hAnsiTheme="minorHAnsi"/>
        </w:rPr>
      </w:pPr>
      <w:proofErr w:type="spellStart"/>
      <w:r>
        <w:rPr>
          <w:rFonts w:asciiTheme="minorHAnsi" w:hAnsiTheme="minorHAnsi"/>
        </w:rPr>
        <w:t>Askham</w:t>
      </w:r>
      <w:proofErr w:type="spellEnd"/>
      <w:r>
        <w:rPr>
          <w:rFonts w:asciiTheme="minorHAnsi" w:hAnsiTheme="minorHAnsi"/>
        </w:rPr>
        <w:t xml:space="preserve"> Bryan College and Scarborough Sixth Form College joined the Community Learni</w:t>
      </w:r>
      <w:r w:rsidR="003A1A25">
        <w:rPr>
          <w:rFonts w:asciiTheme="minorHAnsi" w:hAnsiTheme="minorHAnsi"/>
        </w:rPr>
        <w:t xml:space="preserve">ng Partnership in early 2013/14 </w:t>
      </w:r>
      <w:r w:rsidR="00B354EF">
        <w:rPr>
          <w:rFonts w:asciiTheme="minorHAnsi" w:hAnsiTheme="minorHAnsi"/>
        </w:rPr>
        <w:t xml:space="preserve">making all the providers in North Yorkshire receiving community learning funds from the SFA members. </w:t>
      </w:r>
    </w:p>
    <w:p w:rsidR="00EC4AF5" w:rsidRDefault="00EC4AF5" w:rsidP="001A7389">
      <w:pPr>
        <w:rPr>
          <w:rFonts w:asciiTheme="minorHAnsi" w:hAnsiTheme="minorHAnsi"/>
        </w:rPr>
      </w:pPr>
    </w:p>
    <w:p w:rsidR="009C59A8" w:rsidRPr="00D03848" w:rsidRDefault="009C59A8" w:rsidP="001A7389">
      <w:pPr>
        <w:rPr>
          <w:rFonts w:asciiTheme="minorHAnsi" w:hAnsiTheme="minorHAnsi"/>
        </w:rPr>
      </w:pPr>
    </w:p>
    <w:p w:rsidR="00EC4AF5" w:rsidRPr="00D03848" w:rsidRDefault="00EC4AF5" w:rsidP="00EC4AF5">
      <w:pPr>
        <w:pStyle w:val="ListParagraph"/>
        <w:numPr>
          <w:ilvl w:val="0"/>
          <w:numId w:val="12"/>
        </w:numPr>
        <w:rPr>
          <w:rFonts w:asciiTheme="minorHAnsi" w:hAnsiTheme="minorHAnsi"/>
          <w:b/>
        </w:rPr>
      </w:pPr>
      <w:r w:rsidRPr="00D03848">
        <w:rPr>
          <w:rFonts w:asciiTheme="minorHAnsi" w:hAnsiTheme="minorHAnsi"/>
          <w:b/>
        </w:rPr>
        <w:t xml:space="preserve">Progress </w:t>
      </w:r>
      <w:r w:rsidR="00EE3DF7">
        <w:rPr>
          <w:rFonts w:asciiTheme="minorHAnsi" w:hAnsiTheme="minorHAnsi"/>
          <w:b/>
        </w:rPr>
        <w:t>to date</w:t>
      </w:r>
    </w:p>
    <w:p w:rsidR="00EC4AF5" w:rsidRPr="00D03848" w:rsidRDefault="00EC4AF5" w:rsidP="00EC4AF5">
      <w:pPr>
        <w:rPr>
          <w:rFonts w:asciiTheme="minorHAnsi" w:hAnsiTheme="minorHAnsi"/>
        </w:rPr>
      </w:pPr>
    </w:p>
    <w:p w:rsidR="00EC4AF5" w:rsidRPr="00D03848" w:rsidRDefault="00BE4D1B" w:rsidP="00EC4AF5">
      <w:pPr>
        <w:rPr>
          <w:rFonts w:asciiTheme="minorHAnsi" w:hAnsiTheme="minorHAnsi"/>
        </w:rPr>
      </w:pPr>
      <w:r>
        <w:rPr>
          <w:rFonts w:asciiTheme="minorHAnsi" w:hAnsiTheme="minorHAnsi"/>
        </w:rPr>
        <w:t xml:space="preserve">2.1 </w:t>
      </w:r>
      <w:r w:rsidR="00EE3DF7">
        <w:rPr>
          <w:rFonts w:asciiTheme="minorHAnsi" w:hAnsiTheme="minorHAnsi"/>
        </w:rPr>
        <w:t xml:space="preserve">Initially the priority was to </w:t>
      </w:r>
      <w:r w:rsidR="00EC4AF5" w:rsidRPr="00D03848">
        <w:rPr>
          <w:rFonts w:asciiTheme="minorHAnsi" w:hAnsiTheme="minorHAnsi"/>
        </w:rPr>
        <w:t>establish and consolidat</w:t>
      </w:r>
      <w:r w:rsidR="00EE3DF7">
        <w:rPr>
          <w:rFonts w:asciiTheme="minorHAnsi" w:hAnsiTheme="minorHAnsi"/>
        </w:rPr>
        <w:t>e</w:t>
      </w:r>
      <w:r w:rsidR="00EC4AF5" w:rsidRPr="00D03848">
        <w:rPr>
          <w:rFonts w:asciiTheme="minorHAnsi" w:hAnsiTheme="minorHAnsi"/>
        </w:rPr>
        <w:t xml:space="preserve"> the CLP at county and area levels: </w:t>
      </w:r>
    </w:p>
    <w:p w:rsidR="00EC4AF5" w:rsidRPr="00D03848" w:rsidRDefault="00EC4AF5" w:rsidP="00EC4AF5">
      <w:pPr>
        <w:rPr>
          <w:rFonts w:asciiTheme="minorHAnsi" w:hAnsiTheme="minorHAnsi"/>
        </w:rPr>
      </w:pPr>
    </w:p>
    <w:p w:rsidR="00EC4AF5" w:rsidRPr="008870CE" w:rsidRDefault="00EC4AF5" w:rsidP="008870CE">
      <w:pPr>
        <w:rPr>
          <w:rFonts w:asciiTheme="minorHAnsi" w:hAnsiTheme="minorHAnsi"/>
        </w:rPr>
      </w:pPr>
      <w:r w:rsidRPr="008870CE">
        <w:rPr>
          <w:rFonts w:asciiTheme="minorHAnsi" w:hAnsiTheme="minorHAnsi"/>
        </w:rPr>
        <w:t xml:space="preserve">A County Steering Group comprising representatives of the fee paying members of the NYCLP </w:t>
      </w:r>
      <w:r w:rsidR="009C59A8" w:rsidRPr="008870CE">
        <w:rPr>
          <w:rFonts w:asciiTheme="minorHAnsi" w:hAnsiTheme="minorHAnsi"/>
        </w:rPr>
        <w:t xml:space="preserve">was </w:t>
      </w:r>
      <w:r w:rsidRPr="008870CE">
        <w:rPr>
          <w:rFonts w:asciiTheme="minorHAnsi" w:hAnsiTheme="minorHAnsi"/>
        </w:rPr>
        <w:t>established to provide direction for the work of six area groups for:</w:t>
      </w:r>
    </w:p>
    <w:p w:rsidR="00EC4AF5" w:rsidRPr="00D03848" w:rsidRDefault="00EC4AF5" w:rsidP="00EC4AF5">
      <w:pPr>
        <w:rPr>
          <w:rFonts w:asciiTheme="minorHAnsi" w:hAnsiTheme="minorHAnsi"/>
        </w:rPr>
      </w:pPr>
    </w:p>
    <w:p w:rsidR="00EC4AF5" w:rsidRPr="00D03848" w:rsidRDefault="00EC4AF5" w:rsidP="00EC4AF5">
      <w:pPr>
        <w:pStyle w:val="ListParagraph"/>
        <w:numPr>
          <w:ilvl w:val="0"/>
          <w:numId w:val="13"/>
        </w:numPr>
        <w:ind w:left="2880"/>
        <w:rPr>
          <w:rFonts w:asciiTheme="minorHAnsi" w:hAnsiTheme="minorHAnsi"/>
        </w:rPr>
      </w:pPr>
      <w:r w:rsidRPr="00D03848">
        <w:rPr>
          <w:rFonts w:asciiTheme="minorHAnsi" w:hAnsiTheme="minorHAnsi"/>
        </w:rPr>
        <w:t>Craven</w:t>
      </w:r>
    </w:p>
    <w:p w:rsidR="00EC4AF5" w:rsidRPr="00D03848" w:rsidRDefault="00EC4AF5" w:rsidP="00EC4AF5">
      <w:pPr>
        <w:pStyle w:val="ListParagraph"/>
        <w:numPr>
          <w:ilvl w:val="0"/>
          <w:numId w:val="13"/>
        </w:numPr>
        <w:ind w:left="2880"/>
        <w:rPr>
          <w:rFonts w:asciiTheme="minorHAnsi" w:hAnsiTheme="minorHAnsi"/>
        </w:rPr>
      </w:pPr>
      <w:r w:rsidRPr="00D03848">
        <w:rPr>
          <w:rFonts w:asciiTheme="minorHAnsi" w:hAnsiTheme="minorHAnsi"/>
        </w:rPr>
        <w:t xml:space="preserve">Hambleton / </w:t>
      </w:r>
      <w:proofErr w:type="spellStart"/>
      <w:r w:rsidRPr="00D03848">
        <w:rPr>
          <w:rFonts w:asciiTheme="minorHAnsi" w:hAnsiTheme="minorHAnsi"/>
        </w:rPr>
        <w:t>Richmondshire</w:t>
      </w:r>
      <w:proofErr w:type="spellEnd"/>
    </w:p>
    <w:p w:rsidR="00EC4AF5" w:rsidRPr="00D03848" w:rsidRDefault="00EC4AF5" w:rsidP="00EC4AF5">
      <w:pPr>
        <w:pStyle w:val="ListParagraph"/>
        <w:numPr>
          <w:ilvl w:val="0"/>
          <w:numId w:val="13"/>
        </w:numPr>
        <w:ind w:left="2880"/>
        <w:rPr>
          <w:rFonts w:asciiTheme="minorHAnsi" w:hAnsiTheme="minorHAnsi"/>
        </w:rPr>
      </w:pPr>
      <w:r w:rsidRPr="00D03848">
        <w:rPr>
          <w:rFonts w:asciiTheme="minorHAnsi" w:hAnsiTheme="minorHAnsi"/>
        </w:rPr>
        <w:t>Harrogate</w:t>
      </w:r>
    </w:p>
    <w:p w:rsidR="00EC4AF5" w:rsidRPr="00D03848" w:rsidRDefault="00EC4AF5" w:rsidP="00EC4AF5">
      <w:pPr>
        <w:pStyle w:val="ListParagraph"/>
        <w:numPr>
          <w:ilvl w:val="0"/>
          <w:numId w:val="13"/>
        </w:numPr>
        <w:ind w:left="2880"/>
        <w:rPr>
          <w:rFonts w:asciiTheme="minorHAnsi" w:hAnsiTheme="minorHAnsi"/>
        </w:rPr>
      </w:pPr>
      <w:r w:rsidRPr="00D03848">
        <w:rPr>
          <w:rFonts w:asciiTheme="minorHAnsi" w:hAnsiTheme="minorHAnsi"/>
        </w:rPr>
        <w:t>Ryedale</w:t>
      </w:r>
    </w:p>
    <w:p w:rsidR="00EC4AF5" w:rsidRPr="00D03848" w:rsidRDefault="00EC4AF5" w:rsidP="00EC4AF5">
      <w:pPr>
        <w:pStyle w:val="ListParagraph"/>
        <w:numPr>
          <w:ilvl w:val="0"/>
          <w:numId w:val="13"/>
        </w:numPr>
        <w:ind w:left="2880"/>
        <w:rPr>
          <w:rFonts w:asciiTheme="minorHAnsi" w:hAnsiTheme="minorHAnsi"/>
        </w:rPr>
      </w:pPr>
      <w:r w:rsidRPr="00D03848">
        <w:rPr>
          <w:rFonts w:asciiTheme="minorHAnsi" w:hAnsiTheme="minorHAnsi"/>
        </w:rPr>
        <w:t>Scarborough</w:t>
      </w:r>
    </w:p>
    <w:p w:rsidR="00EC4AF5" w:rsidRPr="00D03848" w:rsidRDefault="00EC4AF5" w:rsidP="00EC4AF5">
      <w:pPr>
        <w:pStyle w:val="ListParagraph"/>
        <w:numPr>
          <w:ilvl w:val="0"/>
          <w:numId w:val="13"/>
        </w:numPr>
        <w:ind w:left="2880"/>
        <w:rPr>
          <w:rFonts w:asciiTheme="minorHAnsi" w:hAnsiTheme="minorHAnsi"/>
        </w:rPr>
      </w:pPr>
      <w:r w:rsidRPr="00D03848">
        <w:rPr>
          <w:rFonts w:asciiTheme="minorHAnsi" w:hAnsiTheme="minorHAnsi"/>
        </w:rPr>
        <w:t>Selby</w:t>
      </w:r>
    </w:p>
    <w:p w:rsidR="00EC4AF5" w:rsidRPr="00D03848" w:rsidRDefault="00EC4AF5" w:rsidP="00EC4AF5">
      <w:pPr>
        <w:ind w:left="1080"/>
        <w:rPr>
          <w:rFonts w:asciiTheme="minorHAnsi" w:hAnsiTheme="minorHAnsi"/>
        </w:rPr>
      </w:pPr>
    </w:p>
    <w:p w:rsidR="00EC4AF5" w:rsidRPr="00D03848" w:rsidRDefault="00EC4AF5" w:rsidP="008870CE">
      <w:pPr>
        <w:rPr>
          <w:rFonts w:asciiTheme="minorHAnsi" w:hAnsiTheme="minorHAnsi"/>
        </w:rPr>
      </w:pPr>
      <w:r w:rsidRPr="00D03848">
        <w:rPr>
          <w:rFonts w:asciiTheme="minorHAnsi" w:hAnsiTheme="minorHAnsi"/>
        </w:rPr>
        <w:t>The core members of the area groups</w:t>
      </w:r>
      <w:r w:rsidR="009C59A8">
        <w:rPr>
          <w:rFonts w:asciiTheme="minorHAnsi" w:hAnsiTheme="minorHAnsi"/>
        </w:rPr>
        <w:t xml:space="preserve"> were </w:t>
      </w:r>
      <w:r w:rsidRPr="00D03848">
        <w:rPr>
          <w:rFonts w:asciiTheme="minorHAnsi" w:hAnsiTheme="minorHAnsi"/>
        </w:rPr>
        <w:t xml:space="preserve">the fee paying </w:t>
      </w:r>
      <w:r w:rsidR="00453BE1" w:rsidRPr="00D03848">
        <w:rPr>
          <w:rFonts w:asciiTheme="minorHAnsi" w:hAnsiTheme="minorHAnsi"/>
        </w:rPr>
        <w:t>members of the CLP wh</w:t>
      </w:r>
      <w:r w:rsidR="00A56FD6">
        <w:rPr>
          <w:rFonts w:asciiTheme="minorHAnsi" w:hAnsiTheme="minorHAnsi"/>
        </w:rPr>
        <w:t xml:space="preserve">ich </w:t>
      </w:r>
      <w:r w:rsidR="00453BE1" w:rsidRPr="00D03848">
        <w:rPr>
          <w:rFonts w:asciiTheme="minorHAnsi" w:hAnsiTheme="minorHAnsi"/>
        </w:rPr>
        <w:t>offer</w:t>
      </w:r>
      <w:r w:rsidR="00B354EF">
        <w:rPr>
          <w:rFonts w:asciiTheme="minorHAnsi" w:hAnsiTheme="minorHAnsi"/>
        </w:rPr>
        <w:t>ed</w:t>
      </w:r>
      <w:r w:rsidR="00453BE1" w:rsidRPr="00D03848">
        <w:rPr>
          <w:rFonts w:asciiTheme="minorHAnsi" w:hAnsiTheme="minorHAnsi"/>
        </w:rPr>
        <w:t xml:space="preserve"> learning opportunities in the given area but </w:t>
      </w:r>
      <w:r w:rsidR="00B354EF">
        <w:rPr>
          <w:rFonts w:asciiTheme="minorHAnsi" w:hAnsiTheme="minorHAnsi"/>
        </w:rPr>
        <w:t xml:space="preserve">associate </w:t>
      </w:r>
      <w:r w:rsidR="00453BE1" w:rsidRPr="00D03848">
        <w:rPr>
          <w:rFonts w:asciiTheme="minorHAnsi" w:hAnsiTheme="minorHAnsi"/>
        </w:rPr>
        <w:t xml:space="preserve">membership </w:t>
      </w:r>
      <w:r w:rsidR="009C59A8">
        <w:rPr>
          <w:rFonts w:asciiTheme="minorHAnsi" w:hAnsiTheme="minorHAnsi"/>
        </w:rPr>
        <w:t>was</w:t>
      </w:r>
      <w:r w:rsidR="00453BE1" w:rsidRPr="00D03848">
        <w:rPr>
          <w:rFonts w:asciiTheme="minorHAnsi" w:hAnsiTheme="minorHAnsi"/>
        </w:rPr>
        <w:t xml:space="preserve"> extended </w:t>
      </w:r>
      <w:r w:rsidR="00B354EF">
        <w:rPr>
          <w:rFonts w:asciiTheme="minorHAnsi" w:hAnsiTheme="minorHAnsi"/>
        </w:rPr>
        <w:t xml:space="preserve">(at no charge) </w:t>
      </w:r>
      <w:r w:rsidR="00453BE1" w:rsidRPr="00D03848">
        <w:rPr>
          <w:rFonts w:asciiTheme="minorHAnsi" w:hAnsiTheme="minorHAnsi"/>
        </w:rPr>
        <w:t>to include other providers of community learning and representatives from other agencies with an interest and / or who c</w:t>
      </w:r>
      <w:r w:rsidR="00B354EF">
        <w:rPr>
          <w:rFonts w:asciiTheme="minorHAnsi" w:hAnsiTheme="minorHAnsi"/>
        </w:rPr>
        <w:t xml:space="preserve">ould </w:t>
      </w:r>
      <w:r w:rsidR="00453BE1" w:rsidRPr="00D03848">
        <w:rPr>
          <w:rFonts w:asciiTheme="minorHAnsi" w:hAnsiTheme="minorHAnsi"/>
        </w:rPr>
        <w:t>provide infor</w:t>
      </w:r>
      <w:r w:rsidR="00CD1B83" w:rsidRPr="00D03848">
        <w:rPr>
          <w:rFonts w:asciiTheme="minorHAnsi" w:hAnsiTheme="minorHAnsi"/>
        </w:rPr>
        <w:t xml:space="preserve">mation about needs in the area. </w:t>
      </w:r>
    </w:p>
    <w:p w:rsidR="00453BE1" w:rsidRPr="00D03848" w:rsidRDefault="00453BE1" w:rsidP="00EC4AF5">
      <w:pPr>
        <w:ind w:left="720"/>
        <w:rPr>
          <w:rFonts w:asciiTheme="minorHAnsi" w:hAnsiTheme="minorHAnsi"/>
        </w:rPr>
      </w:pPr>
    </w:p>
    <w:p w:rsidR="00453BE1" w:rsidRPr="00D03848" w:rsidRDefault="00BE4D1B" w:rsidP="008870CE">
      <w:pPr>
        <w:rPr>
          <w:rFonts w:asciiTheme="minorHAnsi" w:hAnsiTheme="minorHAnsi"/>
        </w:rPr>
      </w:pPr>
      <w:r>
        <w:rPr>
          <w:rFonts w:asciiTheme="minorHAnsi" w:hAnsiTheme="minorHAnsi"/>
        </w:rPr>
        <w:t xml:space="preserve">2.2 </w:t>
      </w:r>
      <w:r w:rsidR="00EE3DF7">
        <w:rPr>
          <w:rFonts w:asciiTheme="minorHAnsi" w:hAnsiTheme="minorHAnsi"/>
        </w:rPr>
        <w:t xml:space="preserve">Early </w:t>
      </w:r>
      <w:r w:rsidR="00453BE1" w:rsidRPr="00D03848">
        <w:rPr>
          <w:rFonts w:asciiTheme="minorHAnsi" w:hAnsiTheme="minorHAnsi"/>
        </w:rPr>
        <w:t>work of the CLP</w:t>
      </w:r>
      <w:r>
        <w:rPr>
          <w:rFonts w:asciiTheme="minorHAnsi" w:hAnsiTheme="minorHAnsi"/>
        </w:rPr>
        <w:t xml:space="preserve"> then </w:t>
      </w:r>
      <w:r w:rsidR="00453BE1" w:rsidRPr="00D03848">
        <w:rPr>
          <w:rFonts w:asciiTheme="minorHAnsi" w:hAnsiTheme="minorHAnsi"/>
        </w:rPr>
        <w:t xml:space="preserve">included: </w:t>
      </w:r>
    </w:p>
    <w:p w:rsidR="00453BE1" w:rsidRPr="00D03848" w:rsidRDefault="00453BE1" w:rsidP="00453BE1">
      <w:pPr>
        <w:pStyle w:val="ListParagraph"/>
        <w:rPr>
          <w:rFonts w:asciiTheme="minorHAnsi" w:hAnsiTheme="minorHAnsi"/>
        </w:rPr>
      </w:pPr>
    </w:p>
    <w:p w:rsidR="00453BE1" w:rsidRPr="00D03848" w:rsidRDefault="00CD1B83" w:rsidP="00453BE1">
      <w:pPr>
        <w:pStyle w:val="ListParagraph"/>
        <w:numPr>
          <w:ilvl w:val="1"/>
          <w:numId w:val="15"/>
        </w:numPr>
        <w:rPr>
          <w:rFonts w:asciiTheme="minorHAnsi" w:hAnsiTheme="minorHAnsi"/>
        </w:rPr>
      </w:pPr>
      <w:r w:rsidRPr="00D03848">
        <w:rPr>
          <w:rFonts w:asciiTheme="minorHAnsi" w:hAnsiTheme="minorHAnsi"/>
        </w:rPr>
        <w:t>W</w:t>
      </w:r>
      <w:r w:rsidR="00453BE1" w:rsidRPr="00D03848">
        <w:rPr>
          <w:rFonts w:asciiTheme="minorHAnsi" w:hAnsiTheme="minorHAnsi"/>
        </w:rPr>
        <w:t>ork to map and analyse existing provision</w:t>
      </w:r>
      <w:r w:rsidRPr="00D03848">
        <w:rPr>
          <w:rFonts w:asciiTheme="minorHAnsi" w:hAnsiTheme="minorHAnsi"/>
        </w:rPr>
        <w:t xml:space="preserve"> to identify gaps and duplication</w:t>
      </w:r>
    </w:p>
    <w:p w:rsidR="00453BE1" w:rsidRPr="00D03848" w:rsidRDefault="00CD1B83" w:rsidP="00453BE1">
      <w:pPr>
        <w:pStyle w:val="ListParagraph"/>
        <w:numPr>
          <w:ilvl w:val="1"/>
          <w:numId w:val="15"/>
        </w:numPr>
        <w:rPr>
          <w:rFonts w:asciiTheme="minorHAnsi" w:hAnsiTheme="minorHAnsi"/>
        </w:rPr>
      </w:pPr>
      <w:r w:rsidRPr="00D03848">
        <w:rPr>
          <w:rFonts w:asciiTheme="minorHAnsi" w:hAnsiTheme="minorHAnsi"/>
        </w:rPr>
        <w:t>S</w:t>
      </w:r>
      <w:r w:rsidR="00453BE1" w:rsidRPr="00D03848">
        <w:rPr>
          <w:rFonts w:asciiTheme="minorHAnsi" w:hAnsiTheme="minorHAnsi"/>
        </w:rPr>
        <w:t>urvey</w:t>
      </w:r>
      <w:r w:rsidRPr="00D03848">
        <w:rPr>
          <w:rFonts w:asciiTheme="minorHAnsi" w:hAnsiTheme="minorHAnsi"/>
        </w:rPr>
        <w:t>ing</w:t>
      </w:r>
      <w:r w:rsidR="00453BE1" w:rsidRPr="00D03848">
        <w:rPr>
          <w:rFonts w:asciiTheme="minorHAnsi" w:hAnsiTheme="minorHAnsi"/>
        </w:rPr>
        <w:t xml:space="preserve"> voluntary organisations across the </w:t>
      </w:r>
      <w:r w:rsidRPr="00D03848">
        <w:rPr>
          <w:rFonts w:asciiTheme="minorHAnsi" w:hAnsiTheme="minorHAnsi"/>
        </w:rPr>
        <w:t xml:space="preserve">county in order to try </w:t>
      </w:r>
      <w:r w:rsidR="00453BE1" w:rsidRPr="00D03848">
        <w:rPr>
          <w:rFonts w:asciiTheme="minorHAnsi" w:hAnsiTheme="minorHAnsi"/>
        </w:rPr>
        <w:t>to develop further capacity in the sector</w:t>
      </w:r>
    </w:p>
    <w:p w:rsidR="00453BE1" w:rsidRPr="00D03848" w:rsidRDefault="00CD1B83" w:rsidP="00453BE1">
      <w:pPr>
        <w:pStyle w:val="ListParagraph"/>
        <w:numPr>
          <w:ilvl w:val="1"/>
          <w:numId w:val="15"/>
        </w:numPr>
        <w:rPr>
          <w:rFonts w:asciiTheme="minorHAnsi" w:hAnsiTheme="minorHAnsi"/>
        </w:rPr>
      </w:pPr>
      <w:r w:rsidRPr="00D03848">
        <w:rPr>
          <w:rFonts w:asciiTheme="minorHAnsi" w:hAnsiTheme="minorHAnsi"/>
        </w:rPr>
        <w:t>D</w:t>
      </w:r>
      <w:r w:rsidR="00453BE1" w:rsidRPr="00D03848">
        <w:rPr>
          <w:rFonts w:asciiTheme="minorHAnsi" w:hAnsiTheme="minorHAnsi"/>
        </w:rPr>
        <w:t>evelop</w:t>
      </w:r>
      <w:r w:rsidRPr="00D03848">
        <w:rPr>
          <w:rFonts w:asciiTheme="minorHAnsi" w:hAnsiTheme="minorHAnsi"/>
        </w:rPr>
        <w:t>ing</w:t>
      </w:r>
      <w:r w:rsidR="00453BE1" w:rsidRPr="00D03848">
        <w:rPr>
          <w:rFonts w:asciiTheme="minorHAnsi" w:hAnsiTheme="minorHAnsi"/>
        </w:rPr>
        <w:t xml:space="preserve"> links with Children’s Centres and Libraries</w:t>
      </w:r>
    </w:p>
    <w:p w:rsidR="00453BE1" w:rsidRPr="00D03848" w:rsidRDefault="00453BE1" w:rsidP="00453BE1">
      <w:pPr>
        <w:pStyle w:val="ListParagraph"/>
        <w:numPr>
          <w:ilvl w:val="1"/>
          <w:numId w:val="15"/>
        </w:numPr>
        <w:rPr>
          <w:rFonts w:asciiTheme="minorHAnsi" w:hAnsiTheme="minorHAnsi"/>
        </w:rPr>
      </w:pPr>
      <w:r w:rsidRPr="00D03848">
        <w:rPr>
          <w:rFonts w:asciiTheme="minorHAnsi" w:hAnsiTheme="minorHAnsi"/>
        </w:rPr>
        <w:t>Undertak</w:t>
      </w:r>
      <w:r w:rsidR="00CD1B83" w:rsidRPr="00D03848">
        <w:rPr>
          <w:rFonts w:asciiTheme="minorHAnsi" w:hAnsiTheme="minorHAnsi"/>
        </w:rPr>
        <w:t>ing s</w:t>
      </w:r>
      <w:r w:rsidRPr="00D03848">
        <w:rPr>
          <w:rFonts w:asciiTheme="minorHAnsi" w:hAnsiTheme="minorHAnsi"/>
        </w:rPr>
        <w:t>urvey</w:t>
      </w:r>
      <w:r w:rsidR="00CD1B83" w:rsidRPr="00D03848">
        <w:rPr>
          <w:rFonts w:asciiTheme="minorHAnsi" w:hAnsiTheme="minorHAnsi"/>
        </w:rPr>
        <w:t>s</w:t>
      </w:r>
      <w:r w:rsidRPr="00D03848">
        <w:rPr>
          <w:rFonts w:asciiTheme="minorHAnsi" w:hAnsiTheme="minorHAnsi"/>
        </w:rPr>
        <w:t xml:space="preserve"> in the areas </w:t>
      </w:r>
      <w:r w:rsidR="00CD1B83" w:rsidRPr="00D03848">
        <w:rPr>
          <w:rFonts w:asciiTheme="minorHAnsi" w:hAnsiTheme="minorHAnsi"/>
        </w:rPr>
        <w:t xml:space="preserve">of the county where participation </w:t>
      </w:r>
      <w:r w:rsidR="00EE3DF7">
        <w:rPr>
          <w:rFonts w:asciiTheme="minorHAnsi" w:hAnsiTheme="minorHAnsi"/>
        </w:rPr>
        <w:t>wa</w:t>
      </w:r>
      <w:r w:rsidR="00CD1B83" w:rsidRPr="00D03848">
        <w:rPr>
          <w:rFonts w:asciiTheme="minorHAnsi" w:hAnsiTheme="minorHAnsi"/>
        </w:rPr>
        <w:t xml:space="preserve">s low in order </w:t>
      </w:r>
      <w:r w:rsidRPr="00D03848">
        <w:rPr>
          <w:rFonts w:asciiTheme="minorHAnsi" w:hAnsiTheme="minorHAnsi"/>
        </w:rPr>
        <w:t xml:space="preserve">to identify learning and progression opportunities and learners’ needs. </w:t>
      </w:r>
    </w:p>
    <w:p w:rsidR="00EC4AF5" w:rsidRPr="00D03848" w:rsidRDefault="00EC4AF5" w:rsidP="00EC4AF5">
      <w:pPr>
        <w:rPr>
          <w:rFonts w:asciiTheme="minorHAnsi" w:hAnsiTheme="minorHAnsi"/>
        </w:rPr>
      </w:pPr>
    </w:p>
    <w:p w:rsidR="00FC1E14" w:rsidRPr="00D03848" w:rsidRDefault="00CD1B83" w:rsidP="001A7389">
      <w:pPr>
        <w:rPr>
          <w:rFonts w:asciiTheme="minorHAnsi" w:hAnsiTheme="minorHAnsi"/>
        </w:rPr>
      </w:pPr>
      <w:r w:rsidRPr="00D03848">
        <w:rPr>
          <w:rFonts w:asciiTheme="minorHAnsi" w:hAnsiTheme="minorHAnsi"/>
        </w:rPr>
        <w:t xml:space="preserve">The NYCLP </w:t>
      </w:r>
      <w:r w:rsidR="00EE3DF7">
        <w:rPr>
          <w:rFonts w:asciiTheme="minorHAnsi" w:hAnsiTheme="minorHAnsi"/>
        </w:rPr>
        <w:t xml:space="preserve">then </w:t>
      </w:r>
      <w:r w:rsidRPr="00D03848">
        <w:rPr>
          <w:rFonts w:asciiTheme="minorHAnsi" w:hAnsiTheme="minorHAnsi"/>
        </w:rPr>
        <w:t>buil</w:t>
      </w:r>
      <w:r w:rsidR="009C59A8">
        <w:rPr>
          <w:rFonts w:asciiTheme="minorHAnsi" w:hAnsiTheme="minorHAnsi"/>
        </w:rPr>
        <w:t>t on the firm foundations it had</w:t>
      </w:r>
      <w:r w:rsidRPr="00D03848">
        <w:rPr>
          <w:rFonts w:asciiTheme="minorHAnsi" w:hAnsiTheme="minorHAnsi"/>
        </w:rPr>
        <w:t xml:space="preserve"> established and</w:t>
      </w:r>
      <w:r w:rsidR="00F13D1E">
        <w:rPr>
          <w:rFonts w:asciiTheme="minorHAnsi" w:hAnsiTheme="minorHAnsi"/>
        </w:rPr>
        <w:t xml:space="preserve"> </w:t>
      </w:r>
      <w:r w:rsidR="009C59A8">
        <w:rPr>
          <w:rFonts w:asciiTheme="minorHAnsi" w:hAnsiTheme="minorHAnsi"/>
        </w:rPr>
        <w:t xml:space="preserve">began </w:t>
      </w:r>
      <w:r w:rsidRPr="00D03848">
        <w:rPr>
          <w:rFonts w:asciiTheme="minorHAnsi" w:hAnsiTheme="minorHAnsi"/>
        </w:rPr>
        <w:t xml:space="preserve">to </w:t>
      </w:r>
      <w:r w:rsidR="002607F3" w:rsidRPr="00D03848">
        <w:rPr>
          <w:rFonts w:asciiTheme="minorHAnsi" w:hAnsiTheme="minorHAnsi"/>
        </w:rPr>
        <w:t>us</w:t>
      </w:r>
      <w:r w:rsidRPr="00D03848">
        <w:rPr>
          <w:rFonts w:asciiTheme="minorHAnsi" w:hAnsiTheme="minorHAnsi"/>
        </w:rPr>
        <w:t xml:space="preserve">e </w:t>
      </w:r>
      <w:r w:rsidR="002607F3" w:rsidRPr="00D03848">
        <w:rPr>
          <w:rFonts w:asciiTheme="minorHAnsi" w:hAnsiTheme="minorHAnsi"/>
        </w:rPr>
        <w:t xml:space="preserve">a </w:t>
      </w:r>
      <w:r w:rsidR="00323464" w:rsidRPr="00D03848">
        <w:rPr>
          <w:rFonts w:asciiTheme="minorHAnsi" w:hAnsiTheme="minorHAnsi"/>
        </w:rPr>
        <w:t xml:space="preserve">more detailed </w:t>
      </w:r>
      <w:r w:rsidR="002607F3" w:rsidRPr="00D03848">
        <w:rPr>
          <w:rFonts w:asciiTheme="minorHAnsi" w:hAnsiTheme="minorHAnsi"/>
        </w:rPr>
        <w:t xml:space="preserve">check-list of priorities to ensure that the planning of provision </w:t>
      </w:r>
      <w:r w:rsidR="006106BA" w:rsidRPr="00D03848">
        <w:rPr>
          <w:rFonts w:asciiTheme="minorHAnsi" w:hAnsiTheme="minorHAnsi"/>
        </w:rPr>
        <w:t xml:space="preserve">at an area level (and </w:t>
      </w:r>
      <w:r w:rsidR="00FC1E14" w:rsidRPr="00D03848">
        <w:rPr>
          <w:rFonts w:asciiTheme="minorHAnsi" w:hAnsiTheme="minorHAnsi"/>
        </w:rPr>
        <w:t xml:space="preserve">therefore </w:t>
      </w:r>
      <w:r w:rsidR="006106BA" w:rsidRPr="00D03848">
        <w:rPr>
          <w:rFonts w:asciiTheme="minorHAnsi" w:hAnsiTheme="minorHAnsi"/>
        </w:rPr>
        <w:t xml:space="preserve">aggregated </w:t>
      </w:r>
      <w:r w:rsidR="002607F3" w:rsidRPr="00D03848">
        <w:rPr>
          <w:rFonts w:asciiTheme="minorHAnsi" w:hAnsiTheme="minorHAnsi"/>
        </w:rPr>
        <w:t>across the county</w:t>
      </w:r>
      <w:r w:rsidR="006106BA" w:rsidRPr="00D03848">
        <w:rPr>
          <w:rFonts w:asciiTheme="minorHAnsi" w:hAnsiTheme="minorHAnsi"/>
        </w:rPr>
        <w:t>)</w:t>
      </w:r>
      <w:r w:rsidR="009C59A8">
        <w:rPr>
          <w:rFonts w:asciiTheme="minorHAnsi" w:hAnsiTheme="minorHAnsi"/>
        </w:rPr>
        <w:t xml:space="preserve"> wa</w:t>
      </w:r>
      <w:r w:rsidR="002607F3" w:rsidRPr="00D03848">
        <w:rPr>
          <w:rFonts w:asciiTheme="minorHAnsi" w:hAnsiTheme="minorHAnsi"/>
        </w:rPr>
        <w:t xml:space="preserve">s not only collaborative but also </w:t>
      </w:r>
      <w:r w:rsidR="006106BA" w:rsidRPr="00D03848">
        <w:rPr>
          <w:rFonts w:asciiTheme="minorHAnsi" w:hAnsiTheme="minorHAnsi"/>
        </w:rPr>
        <w:t xml:space="preserve">inclusive, </w:t>
      </w:r>
      <w:r w:rsidR="002607F3" w:rsidRPr="00D03848">
        <w:rPr>
          <w:rFonts w:asciiTheme="minorHAnsi" w:hAnsiTheme="minorHAnsi"/>
        </w:rPr>
        <w:t>coherent and consistent with SFA priorities. This also help</w:t>
      </w:r>
      <w:r w:rsidR="009C59A8">
        <w:rPr>
          <w:rFonts w:asciiTheme="minorHAnsi" w:hAnsiTheme="minorHAnsi"/>
        </w:rPr>
        <w:t xml:space="preserve">ed </w:t>
      </w:r>
      <w:r w:rsidR="002607F3" w:rsidRPr="00D03848">
        <w:rPr>
          <w:rFonts w:asciiTheme="minorHAnsi" w:hAnsiTheme="minorHAnsi"/>
        </w:rPr>
        <w:t xml:space="preserve">to </w:t>
      </w:r>
      <w:r w:rsidR="00FC1E14" w:rsidRPr="00D03848">
        <w:rPr>
          <w:rFonts w:asciiTheme="minorHAnsi" w:hAnsiTheme="minorHAnsi"/>
        </w:rPr>
        <w:t xml:space="preserve">begin to </w:t>
      </w:r>
      <w:r w:rsidR="002607F3" w:rsidRPr="00D03848">
        <w:rPr>
          <w:rFonts w:asciiTheme="minorHAnsi" w:hAnsiTheme="minorHAnsi"/>
        </w:rPr>
        <w:t xml:space="preserve">describe the North Yorkshire Community Learning </w:t>
      </w:r>
      <w:r w:rsidR="00FC1E14" w:rsidRPr="00D03848">
        <w:rPr>
          <w:rFonts w:asciiTheme="minorHAnsi" w:hAnsiTheme="minorHAnsi"/>
        </w:rPr>
        <w:t xml:space="preserve">Partnership </w:t>
      </w:r>
      <w:r w:rsidR="002607F3" w:rsidRPr="00D03848">
        <w:rPr>
          <w:rFonts w:asciiTheme="minorHAnsi" w:hAnsiTheme="minorHAnsi"/>
        </w:rPr>
        <w:t>Offer and</w:t>
      </w:r>
      <w:r w:rsidR="00FC1E14" w:rsidRPr="00D03848">
        <w:rPr>
          <w:rFonts w:asciiTheme="minorHAnsi" w:hAnsiTheme="minorHAnsi"/>
        </w:rPr>
        <w:t>, in due course,</w:t>
      </w:r>
      <w:r w:rsidR="002607F3" w:rsidRPr="00D03848">
        <w:rPr>
          <w:rFonts w:asciiTheme="minorHAnsi" w:hAnsiTheme="minorHAnsi"/>
        </w:rPr>
        <w:t xml:space="preserve"> the contribution</w:t>
      </w:r>
      <w:r w:rsidR="00FC1E14" w:rsidRPr="00D03848">
        <w:rPr>
          <w:rFonts w:asciiTheme="minorHAnsi" w:hAnsiTheme="minorHAnsi"/>
        </w:rPr>
        <w:t>s</w:t>
      </w:r>
      <w:r w:rsidR="002607F3" w:rsidRPr="00D03848">
        <w:rPr>
          <w:rFonts w:asciiTheme="minorHAnsi" w:hAnsiTheme="minorHAnsi"/>
        </w:rPr>
        <w:t xml:space="preserve"> that individual organisations and institutions </w:t>
      </w:r>
      <w:r w:rsidR="00B354EF">
        <w:rPr>
          <w:rFonts w:asciiTheme="minorHAnsi" w:hAnsiTheme="minorHAnsi"/>
        </w:rPr>
        <w:t xml:space="preserve">were </w:t>
      </w:r>
      <w:r w:rsidR="002607F3" w:rsidRPr="00D03848">
        <w:rPr>
          <w:rFonts w:asciiTheme="minorHAnsi" w:hAnsiTheme="minorHAnsi"/>
        </w:rPr>
        <w:t xml:space="preserve">making. </w:t>
      </w:r>
    </w:p>
    <w:p w:rsidR="00FC1E14" w:rsidRPr="00D03848" w:rsidRDefault="00FC1E14" w:rsidP="001A7389">
      <w:pPr>
        <w:rPr>
          <w:rFonts w:asciiTheme="minorHAnsi" w:hAnsiTheme="minorHAnsi"/>
        </w:rPr>
      </w:pPr>
    </w:p>
    <w:p w:rsidR="002607F3" w:rsidRPr="00D03848" w:rsidRDefault="00BE4D1B">
      <w:pPr>
        <w:rPr>
          <w:rFonts w:asciiTheme="minorHAnsi" w:hAnsiTheme="minorHAnsi"/>
        </w:rPr>
      </w:pPr>
      <w:r>
        <w:rPr>
          <w:rFonts w:asciiTheme="minorHAnsi" w:hAnsiTheme="minorHAnsi"/>
        </w:rPr>
        <w:t xml:space="preserve">2.3 </w:t>
      </w:r>
      <w:r w:rsidR="00EE3DF7">
        <w:rPr>
          <w:rFonts w:asciiTheme="minorHAnsi" w:hAnsiTheme="minorHAnsi"/>
        </w:rPr>
        <w:t xml:space="preserve">In 2013/14 the CLP adopted a </w:t>
      </w:r>
      <w:r w:rsidR="006106BA" w:rsidRPr="00D03848">
        <w:rPr>
          <w:rFonts w:asciiTheme="minorHAnsi" w:hAnsiTheme="minorHAnsi"/>
        </w:rPr>
        <w:t xml:space="preserve">statement </w:t>
      </w:r>
      <w:r w:rsidR="002607F3" w:rsidRPr="00D03848">
        <w:rPr>
          <w:rFonts w:asciiTheme="minorHAnsi" w:hAnsiTheme="minorHAnsi"/>
        </w:rPr>
        <w:t xml:space="preserve">(adapted from documents prepared by the Cheshire West and Chester Employment, Skills and Learning Service) </w:t>
      </w:r>
      <w:r w:rsidR="00EE3DF7">
        <w:rPr>
          <w:rFonts w:asciiTheme="minorHAnsi" w:hAnsiTheme="minorHAnsi"/>
        </w:rPr>
        <w:t xml:space="preserve">to confirm its commitment to collaborative planning </w:t>
      </w:r>
      <w:r w:rsidR="00614ED4">
        <w:rPr>
          <w:rFonts w:asciiTheme="minorHAnsi" w:hAnsiTheme="minorHAnsi"/>
        </w:rPr>
        <w:t>and a universal offer of community learning opportunities but also committed to increase the percentage of provision specifically targeted towards learners under-represented in learning. It defined those groups. Details are available at Annex 1</w:t>
      </w:r>
      <w:r w:rsidR="00614ED4" w:rsidRPr="00614ED4">
        <w:rPr>
          <w:rFonts w:asciiTheme="minorHAnsi" w:hAnsiTheme="minorHAnsi"/>
        </w:rPr>
        <w:t xml:space="preserve"> </w:t>
      </w:r>
      <w:r w:rsidR="00614ED4">
        <w:rPr>
          <w:rFonts w:asciiTheme="minorHAnsi" w:hAnsiTheme="minorHAnsi"/>
        </w:rPr>
        <w:t xml:space="preserve">and a </w:t>
      </w:r>
      <w:r w:rsidR="00614ED4" w:rsidRPr="00D03848">
        <w:rPr>
          <w:rFonts w:asciiTheme="minorHAnsi" w:hAnsiTheme="minorHAnsi"/>
        </w:rPr>
        <w:t xml:space="preserve">Planning Provision Template based on these Priority Groups </w:t>
      </w:r>
      <w:r w:rsidR="00614ED4">
        <w:rPr>
          <w:rFonts w:asciiTheme="minorHAnsi" w:hAnsiTheme="minorHAnsi"/>
        </w:rPr>
        <w:t xml:space="preserve">was </w:t>
      </w:r>
      <w:r w:rsidR="00614ED4" w:rsidRPr="00D03848">
        <w:rPr>
          <w:rFonts w:asciiTheme="minorHAnsi" w:hAnsiTheme="minorHAnsi"/>
        </w:rPr>
        <w:t xml:space="preserve">prepared and </w:t>
      </w:r>
      <w:r w:rsidR="00614ED4">
        <w:rPr>
          <w:rFonts w:asciiTheme="minorHAnsi" w:hAnsiTheme="minorHAnsi"/>
        </w:rPr>
        <w:t xml:space="preserve">was </w:t>
      </w:r>
      <w:r w:rsidR="00614ED4" w:rsidRPr="00D03848">
        <w:rPr>
          <w:rFonts w:asciiTheme="minorHAnsi" w:hAnsiTheme="minorHAnsi"/>
        </w:rPr>
        <w:t xml:space="preserve">used to develop </w:t>
      </w:r>
      <w:r w:rsidR="00614ED4">
        <w:rPr>
          <w:rFonts w:asciiTheme="minorHAnsi" w:hAnsiTheme="minorHAnsi"/>
        </w:rPr>
        <w:t>e</w:t>
      </w:r>
      <w:r w:rsidR="00614ED4" w:rsidRPr="00D03848">
        <w:rPr>
          <w:rFonts w:asciiTheme="minorHAnsi" w:hAnsiTheme="minorHAnsi"/>
        </w:rPr>
        <w:t xml:space="preserve">lements of new provision during 2013/14 </w:t>
      </w:r>
      <w:r w:rsidR="00EE638D">
        <w:rPr>
          <w:rFonts w:asciiTheme="minorHAnsi" w:hAnsiTheme="minorHAnsi"/>
        </w:rPr>
        <w:t>and to p</w:t>
      </w:r>
      <w:r w:rsidR="00614ED4" w:rsidRPr="00D03848">
        <w:rPr>
          <w:rFonts w:asciiTheme="minorHAnsi" w:hAnsiTheme="minorHAnsi"/>
        </w:rPr>
        <w:t>lan all provision for 2014/15</w:t>
      </w:r>
      <w:r w:rsidR="00EE638D">
        <w:rPr>
          <w:rFonts w:asciiTheme="minorHAnsi" w:hAnsiTheme="minorHAnsi"/>
        </w:rPr>
        <w:t xml:space="preserve">. </w:t>
      </w:r>
      <w:r w:rsidR="00614ED4" w:rsidRPr="00D03848">
        <w:rPr>
          <w:rFonts w:asciiTheme="minorHAnsi" w:hAnsiTheme="minorHAnsi"/>
        </w:rPr>
        <w:t xml:space="preserve">    </w:t>
      </w:r>
    </w:p>
    <w:p w:rsidR="001A7389" w:rsidRPr="009C59A8" w:rsidRDefault="001A7389" w:rsidP="001A7389">
      <w:pPr>
        <w:rPr>
          <w:rFonts w:asciiTheme="minorHAnsi" w:hAnsiTheme="minorHAnsi"/>
          <w:i/>
        </w:rPr>
      </w:pPr>
    </w:p>
    <w:p w:rsidR="00D35FBC" w:rsidRPr="00D03848" w:rsidRDefault="00BE4D1B">
      <w:pPr>
        <w:spacing w:after="200" w:line="276" w:lineRule="auto"/>
        <w:rPr>
          <w:rFonts w:asciiTheme="minorHAnsi" w:hAnsiTheme="minorHAnsi"/>
        </w:rPr>
      </w:pPr>
      <w:r>
        <w:rPr>
          <w:rFonts w:asciiTheme="minorHAnsi" w:hAnsiTheme="minorHAnsi"/>
        </w:rPr>
        <w:t xml:space="preserve">2.4 </w:t>
      </w:r>
      <w:r w:rsidR="00E97DFD" w:rsidRPr="00D03848">
        <w:rPr>
          <w:rFonts w:asciiTheme="minorHAnsi" w:hAnsiTheme="minorHAnsi"/>
        </w:rPr>
        <w:t xml:space="preserve">This change in the balance of provision </w:t>
      </w:r>
      <w:r w:rsidR="00EE638D">
        <w:rPr>
          <w:rFonts w:asciiTheme="minorHAnsi" w:hAnsiTheme="minorHAnsi"/>
        </w:rPr>
        <w:t xml:space="preserve">has been </w:t>
      </w:r>
      <w:r w:rsidR="00E97DFD" w:rsidRPr="00D03848">
        <w:rPr>
          <w:rFonts w:asciiTheme="minorHAnsi" w:hAnsiTheme="minorHAnsi"/>
        </w:rPr>
        <w:t xml:space="preserve">the key task for the NYCLP </w:t>
      </w:r>
      <w:r w:rsidR="00EE638D">
        <w:rPr>
          <w:rFonts w:asciiTheme="minorHAnsi" w:hAnsiTheme="minorHAnsi"/>
        </w:rPr>
        <w:t xml:space="preserve">since its inception </w:t>
      </w:r>
      <w:r w:rsidR="00E97DFD" w:rsidRPr="00D03848">
        <w:rPr>
          <w:rFonts w:asciiTheme="minorHAnsi" w:hAnsiTheme="minorHAnsi"/>
        </w:rPr>
        <w:t xml:space="preserve">but the County Steering Group </w:t>
      </w:r>
      <w:r w:rsidR="00EE638D">
        <w:rPr>
          <w:rFonts w:asciiTheme="minorHAnsi" w:hAnsiTheme="minorHAnsi"/>
        </w:rPr>
        <w:t xml:space="preserve">has </w:t>
      </w:r>
      <w:r w:rsidR="00E97DFD" w:rsidRPr="00D03848">
        <w:rPr>
          <w:rFonts w:asciiTheme="minorHAnsi" w:hAnsiTheme="minorHAnsi"/>
        </w:rPr>
        <w:t xml:space="preserve">also provided a template for </w:t>
      </w:r>
      <w:r w:rsidR="00035D04">
        <w:rPr>
          <w:rFonts w:asciiTheme="minorHAnsi" w:hAnsiTheme="minorHAnsi"/>
        </w:rPr>
        <w:t>d</w:t>
      </w:r>
      <w:r w:rsidR="00E97DFD" w:rsidRPr="00D03848">
        <w:rPr>
          <w:rFonts w:asciiTheme="minorHAnsi" w:hAnsiTheme="minorHAnsi"/>
        </w:rPr>
        <w:t xml:space="preserve">evelopment </w:t>
      </w:r>
      <w:r w:rsidR="00035D04">
        <w:rPr>
          <w:rFonts w:asciiTheme="minorHAnsi" w:hAnsiTheme="minorHAnsi"/>
        </w:rPr>
        <w:t xml:space="preserve">s at an area level </w:t>
      </w:r>
      <w:r w:rsidR="00E97DFD" w:rsidRPr="00D03848">
        <w:rPr>
          <w:rFonts w:asciiTheme="minorHAnsi" w:hAnsiTheme="minorHAnsi"/>
        </w:rPr>
        <w:t xml:space="preserve">which </w:t>
      </w:r>
      <w:r w:rsidR="00035D04">
        <w:rPr>
          <w:rFonts w:asciiTheme="minorHAnsi" w:hAnsiTheme="minorHAnsi"/>
        </w:rPr>
        <w:t xml:space="preserve">has </w:t>
      </w:r>
      <w:r w:rsidR="00E97DFD" w:rsidRPr="00D03848">
        <w:rPr>
          <w:rFonts w:asciiTheme="minorHAnsi" w:hAnsiTheme="minorHAnsi"/>
        </w:rPr>
        <w:t>include</w:t>
      </w:r>
      <w:r w:rsidR="003E62F4">
        <w:rPr>
          <w:rFonts w:asciiTheme="minorHAnsi" w:hAnsiTheme="minorHAnsi"/>
        </w:rPr>
        <w:t>d</w:t>
      </w:r>
      <w:r w:rsidR="00E97DFD" w:rsidRPr="00D03848">
        <w:rPr>
          <w:rFonts w:asciiTheme="minorHAnsi" w:hAnsiTheme="minorHAnsi"/>
        </w:rPr>
        <w:t xml:space="preserve">: </w:t>
      </w:r>
    </w:p>
    <w:p w:rsidR="00E97DFD" w:rsidRPr="00D03848" w:rsidRDefault="00E97DFD" w:rsidP="00E97DFD">
      <w:pPr>
        <w:pStyle w:val="ListParagraph"/>
        <w:numPr>
          <w:ilvl w:val="0"/>
          <w:numId w:val="16"/>
        </w:numPr>
        <w:spacing w:after="200" w:line="276" w:lineRule="auto"/>
        <w:rPr>
          <w:rFonts w:asciiTheme="minorHAnsi" w:hAnsiTheme="minorHAnsi"/>
        </w:rPr>
      </w:pPr>
      <w:r w:rsidRPr="00D03848">
        <w:rPr>
          <w:rFonts w:asciiTheme="minorHAnsi" w:hAnsiTheme="minorHAnsi"/>
        </w:rPr>
        <w:t>Continuing to consolidate and develop the area partnership groups including regular consideration of involving representatives from other providers in the area.</w:t>
      </w:r>
    </w:p>
    <w:p w:rsidR="00E97DFD" w:rsidRPr="00D03848" w:rsidRDefault="00E97DFD" w:rsidP="00E97DFD">
      <w:pPr>
        <w:pStyle w:val="ListParagraph"/>
        <w:numPr>
          <w:ilvl w:val="0"/>
          <w:numId w:val="16"/>
        </w:numPr>
        <w:spacing w:after="200" w:line="276" w:lineRule="auto"/>
        <w:rPr>
          <w:rFonts w:asciiTheme="minorHAnsi" w:hAnsiTheme="minorHAnsi"/>
        </w:rPr>
      </w:pPr>
      <w:r w:rsidRPr="00D03848">
        <w:rPr>
          <w:rFonts w:asciiTheme="minorHAnsi" w:hAnsiTheme="minorHAnsi"/>
        </w:rPr>
        <w:t>Continuing to develop third sector infrastructure and work with voluntary groups</w:t>
      </w:r>
    </w:p>
    <w:p w:rsidR="00195FA2" w:rsidRPr="00D03848" w:rsidRDefault="00E97DFD" w:rsidP="00195FA2">
      <w:pPr>
        <w:pStyle w:val="ListParagraph"/>
        <w:numPr>
          <w:ilvl w:val="0"/>
          <w:numId w:val="16"/>
        </w:numPr>
        <w:spacing w:after="200" w:line="276" w:lineRule="auto"/>
        <w:rPr>
          <w:rFonts w:asciiTheme="minorHAnsi" w:hAnsiTheme="minorHAnsi"/>
        </w:rPr>
      </w:pPr>
      <w:r w:rsidRPr="00D03848">
        <w:rPr>
          <w:rFonts w:asciiTheme="minorHAnsi" w:hAnsiTheme="minorHAnsi"/>
        </w:rPr>
        <w:lastRenderedPageBreak/>
        <w:t xml:space="preserve">Demonstrating how Pound Plus work is contributing to the universal offer and leading to better targeting of provision. </w:t>
      </w:r>
    </w:p>
    <w:p w:rsidR="00E97DFD" w:rsidRPr="00D03848" w:rsidRDefault="00E97DFD" w:rsidP="00E97DFD">
      <w:pPr>
        <w:pStyle w:val="ListParagraph"/>
        <w:numPr>
          <w:ilvl w:val="0"/>
          <w:numId w:val="16"/>
        </w:numPr>
        <w:spacing w:after="200" w:line="276" w:lineRule="auto"/>
        <w:rPr>
          <w:rFonts w:asciiTheme="minorHAnsi" w:hAnsiTheme="minorHAnsi"/>
        </w:rPr>
      </w:pPr>
      <w:r w:rsidRPr="00D03848">
        <w:rPr>
          <w:rFonts w:asciiTheme="minorHAnsi" w:hAnsiTheme="minorHAnsi"/>
        </w:rPr>
        <w:t>Developing some joint marketing of provision.</w:t>
      </w:r>
    </w:p>
    <w:p w:rsidR="00E97DFD" w:rsidRPr="00D03848" w:rsidRDefault="00E97DFD" w:rsidP="00E97DFD">
      <w:pPr>
        <w:pStyle w:val="ListParagraph"/>
        <w:numPr>
          <w:ilvl w:val="0"/>
          <w:numId w:val="16"/>
        </w:numPr>
        <w:spacing w:after="200" w:line="276" w:lineRule="auto"/>
        <w:rPr>
          <w:rFonts w:asciiTheme="minorHAnsi" w:hAnsiTheme="minorHAnsi"/>
        </w:rPr>
      </w:pPr>
      <w:r w:rsidRPr="00D03848">
        <w:rPr>
          <w:rFonts w:asciiTheme="minorHAnsi" w:hAnsiTheme="minorHAnsi"/>
        </w:rPr>
        <w:t>Increasing the involvement of the community and individual learners (including potential learners).</w:t>
      </w:r>
    </w:p>
    <w:p w:rsidR="00E97DFD" w:rsidRPr="00D03848" w:rsidRDefault="00E97DFD" w:rsidP="00E97DFD">
      <w:pPr>
        <w:pStyle w:val="ListParagraph"/>
        <w:numPr>
          <w:ilvl w:val="0"/>
          <w:numId w:val="16"/>
        </w:numPr>
        <w:spacing w:after="200" w:line="276" w:lineRule="auto"/>
        <w:rPr>
          <w:rFonts w:asciiTheme="minorHAnsi" w:hAnsiTheme="minorHAnsi"/>
        </w:rPr>
      </w:pPr>
      <w:r w:rsidRPr="00D03848">
        <w:rPr>
          <w:rFonts w:asciiTheme="minorHAnsi" w:hAnsiTheme="minorHAnsi"/>
        </w:rPr>
        <w:t>Assisting organisations that do not receive SFA funds to promote their community learning offer.</w:t>
      </w:r>
    </w:p>
    <w:p w:rsidR="003E62F4" w:rsidRDefault="00BE4D1B" w:rsidP="003E62F4">
      <w:r w:rsidRPr="008870CE">
        <w:rPr>
          <w:rFonts w:asciiTheme="minorHAnsi" w:hAnsiTheme="minorHAnsi"/>
        </w:rPr>
        <w:t xml:space="preserve">2.5 </w:t>
      </w:r>
      <w:r w:rsidR="003E62F4" w:rsidRPr="00BE4D1B">
        <w:t>North Yorkshire County Council took a lead in planning Community Learning in a different, more</w:t>
      </w:r>
      <w:r w:rsidR="003E62F4">
        <w:t xml:space="preserve"> collaborative, way for 2014/15 and this </w:t>
      </w:r>
      <w:r w:rsidR="00EE638D">
        <w:t xml:space="preserve">has </w:t>
      </w:r>
      <w:r w:rsidR="003E62F4">
        <w:t>result</w:t>
      </w:r>
      <w:r w:rsidR="00EE638D">
        <w:t>ed</w:t>
      </w:r>
      <w:r w:rsidR="003E62F4">
        <w:t xml:space="preserve"> in:</w:t>
      </w:r>
    </w:p>
    <w:p w:rsidR="00A56FD6" w:rsidRDefault="00A56FD6" w:rsidP="003E62F4"/>
    <w:p w:rsidR="003E62F4" w:rsidRDefault="003E62F4" w:rsidP="00A56FD6">
      <w:pPr>
        <w:pStyle w:val="ListParagraph"/>
        <w:numPr>
          <w:ilvl w:val="1"/>
          <w:numId w:val="18"/>
        </w:numPr>
        <w:ind w:left="720"/>
      </w:pPr>
      <w:r>
        <w:t>A greater proportion of provision that is targeted towards the targeted groups of the CLP;</w:t>
      </w:r>
    </w:p>
    <w:p w:rsidR="00A56FD6" w:rsidRDefault="00A56FD6" w:rsidP="00A56FD6"/>
    <w:p w:rsidR="003E62F4" w:rsidRDefault="00EE638D" w:rsidP="00A56FD6">
      <w:pPr>
        <w:pStyle w:val="ListParagraph"/>
        <w:numPr>
          <w:ilvl w:val="1"/>
          <w:numId w:val="18"/>
        </w:numPr>
        <w:ind w:left="720"/>
      </w:pPr>
      <w:r>
        <w:t>Some very</w:t>
      </w:r>
      <w:r w:rsidR="003E62F4">
        <w:t xml:space="preserve"> clear </w:t>
      </w:r>
      <w:r>
        <w:t xml:space="preserve">examples of </w:t>
      </w:r>
      <w:r w:rsidR="003E62F4">
        <w:t>how Pound Plus is being implemented;</w:t>
      </w:r>
    </w:p>
    <w:p w:rsidR="00A56FD6" w:rsidRDefault="00A56FD6" w:rsidP="00A56FD6"/>
    <w:p w:rsidR="00A56FD6" w:rsidRDefault="00A56FD6" w:rsidP="00A56FD6">
      <w:pPr>
        <w:pStyle w:val="ListParagraph"/>
        <w:numPr>
          <w:ilvl w:val="1"/>
          <w:numId w:val="18"/>
        </w:numPr>
        <w:ind w:left="720"/>
      </w:pPr>
      <w:r>
        <w:t>Clear identification of opportunities for learners to progress;</w:t>
      </w:r>
    </w:p>
    <w:p w:rsidR="00A56FD6" w:rsidRDefault="00A56FD6" w:rsidP="00A56FD6"/>
    <w:p w:rsidR="003E62F4" w:rsidRDefault="003E62F4" w:rsidP="00A56FD6">
      <w:pPr>
        <w:pStyle w:val="ListParagraph"/>
        <w:numPr>
          <w:ilvl w:val="1"/>
          <w:numId w:val="18"/>
        </w:numPr>
        <w:ind w:left="720"/>
      </w:pPr>
      <w:r>
        <w:t xml:space="preserve">Opportunities for other providers (whether funded by SFA or not) to identify and fill any gaps in provision (particularly in relation to priority groups). </w:t>
      </w:r>
    </w:p>
    <w:p w:rsidR="00A56FD6" w:rsidRDefault="00A56FD6" w:rsidP="003E62F4">
      <w:pPr>
        <w:ind w:left="720"/>
      </w:pPr>
    </w:p>
    <w:p w:rsidR="003E62F4" w:rsidRDefault="003E62F4" w:rsidP="003E62F4">
      <w:r>
        <w:t xml:space="preserve">This approach will be refined </w:t>
      </w:r>
      <w:r w:rsidR="00A56FD6">
        <w:t xml:space="preserve">still </w:t>
      </w:r>
      <w:r>
        <w:t xml:space="preserve">further for 2015/16. </w:t>
      </w:r>
    </w:p>
    <w:p w:rsidR="00A56FD6" w:rsidRDefault="00A56FD6" w:rsidP="003E62F4"/>
    <w:p w:rsidR="00327211" w:rsidRDefault="00327211" w:rsidP="008870CE">
      <w:pPr>
        <w:pStyle w:val="ListParagraph"/>
        <w:numPr>
          <w:ilvl w:val="0"/>
          <w:numId w:val="12"/>
        </w:numPr>
      </w:pPr>
      <w:r>
        <w:t>2015/16 and beyond</w:t>
      </w:r>
    </w:p>
    <w:p w:rsidR="00327211" w:rsidRDefault="00327211" w:rsidP="00327211"/>
    <w:p w:rsidR="003E62F4" w:rsidRDefault="00BF40F4" w:rsidP="00327211">
      <w:r>
        <w:t xml:space="preserve">3.1 </w:t>
      </w:r>
      <w:r w:rsidR="00327211">
        <w:t>The</w:t>
      </w:r>
      <w:r w:rsidR="00327211" w:rsidRPr="00327211">
        <w:rPr>
          <w:rFonts w:asciiTheme="minorHAnsi" w:hAnsiTheme="minorHAnsi"/>
        </w:rPr>
        <w:t xml:space="preserve"> </w:t>
      </w:r>
      <w:r w:rsidR="00327211">
        <w:rPr>
          <w:rFonts w:asciiTheme="minorHAnsi" w:hAnsiTheme="minorHAnsi"/>
        </w:rPr>
        <w:t xml:space="preserve">commitment to collaborative planning and a universal offer of community learning opportunities but also </w:t>
      </w:r>
      <w:r w:rsidR="00713EF4">
        <w:rPr>
          <w:rFonts w:asciiTheme="minorHAnsi" w:hAnsiTheme="minorHAnsi"/>
        </w:rPr>
        <w:t>increasing t</w:t>
      </w:r>
      <w:r w:rsidR="00327211">
        <w:rPr>
          <w:rFonts w:asciiTheme="minorHAnsi" w:hAnsiTheme="minorHAnsi"/>
        </w:rPr>
        <w:t>he percentage of provision specifically targeted towards learners under-represented in learning</w:t>
      </w:r>
      <w:r w:rsidR="00713EF4">
        <w:rPr>
          <w:rFonts w:asciiTheme="minorHAnsi" w:hAnsiTheme="minorHAnsi"/>
        </w:rPr>
        <w:t xml:space="preserve"> will remain the over-riding priorities of the CLP</w:t>
      </w:r>
      <w:r w:rsidR="00327211">
        <w:rPr>
          <w:rFonts w:asciiTheme="minorHAnsi" w:hAnsiTheme="minorHAnsi"/>
        </w:rPr>
        <w:t>.</w:t>
      </w:r>
      <w:r w:rsidR="00327211">
        <w:t xml:space="preserve"> </w:t>
      </w:r>
      <w:r w:rsidR="00713EF4">
        <w:t>But, i</w:t>
      </w:r>
      <w:r w:rsidR="003E62F4">
        <w:t>n addition</w:t>
      </w:r>
      <w:r w:rsidR="00713EF4">
        <w:t xml:space="preserve"> (and building on the views expressed by members in an “Evidence of Impact” survey),</w:t>
      </w:r>
      <w:r>
        <w:t xml:space="preserve"> </w:t>
      </w:r>
      <w:r w:rsidR="003E62F4">
        <w:t xml:space="preserve">work will continue to: </w:t>
      </w:r>
    </w:p>
    <w:p w:rsidR="00A56FD6" w:rsidRDefault="00A56FD6" w:rsidP="003E62F4"/>
    <w:p w:rsidR="003E62F4" w:rsidRDefault="003E62F4" w:rsidP="00A56FD6">
      <w:pPr>
        <w:pStyle w:val="ListParagraph"/>
        <w:numPr>
          <w:ilvl w:val="1"/>
          <w:numId w:val="22"/>
        </w:numPr>
        <w:ind w:left="720"/>
      </w:pPr>
      <w:r>
        <w:t xml:space="preserve">Increase the membership of the area groups in order to further consolidate and develop their work;  </w:t>
      </w:r>
    </w:p>
    <w:p w:rsidR="00A56FD6" w:rsidRDefault="00A56FD6" w:rsidP="00A56FD6"/>
    <w:p w:rsidR="003E62F4" w:rsidRDefault="003E62F4" w:rsidP="00A56FD6">
      <w:pPr>
        <w:pStyle w:val="ListParagraph"/>
        <w:numPr>
          <w:ilvl w:val="1"/>
          <w:numId w:val="22"/>
        </w:numPr>
        <w:ind w:left="720"/>
      </w:pPr>
      <w:r>
        <w:t>Further develop third sector infrastructure and work with voluntary groups;</w:t>
      </w:r>
    </w:p>
    <w:p w:rsidR="00A56FD6" w:rsidRDefault="00A56FD6" w:rsidP="00A56FD6"/>
    <w:p w:rsidR="00B354EF" w:rsidRDefault="003E62F4" w:rsidP="00B354EF">
      <w:pPr>
        <w:pStyle w:val="ListParagraph"/>
        <w:numPr>
          <w:ilvl w:val="1"/>
          <w:numId w:val="22"/>
        </w:numPr>
        <w:ind w:left="720"/>
      </w:pPr>
      <w:r>
        <w:t xml:space="preserve">Further develop joint marketing of provision and promote community learning offer  through the CLP’s website at: </w:t>
      </w:r>
      <w:hyperlink r:id="rId5" w:history="1">
        <w:r w:rsidRPr="00732634">
          <w:rPr>
            <w:rStyle w:val="Hyperlink"/>
          </w:rPr>
          <w:t>www.nyclp.org/learningopportunities.html</w:t>
        </w:r>
      </w:hyperlink>
      <w:r>
        <w:t xml:space="preserve"> </w:t>
      </w:r>
    </w:p>
    <w:p w:rsidR="00B354EF" w:rsidRPr="00B354EF" w:rsidRDefault="00B354EF" w:rsidP="00B354EF">
      <w:pPr>
        <w:pStyle w:val="ListParagraph"/>
        <w:rPr>
          <w:rFonts w:asciiTheme="minorHAnsi" w:hAnsiTheme="minorHAnsi"/>
        </w:rPr>
      </w:pPr>
    </w:p>
    <w:p w:rsidR="00B354EF" w:rsidRPr="00B354EF" w:rsidRDefault="00B354EF" w:rsidP="00B354EF">
      <w:pPr>
        <w:pStyle w:val="ListParagraph"/>
        <w:numPr>
          <w:ilvl w:val="1"/>
          <w:numId w:val="22"/>
        </w:numPr>
        <w:ind w:left="720"/>
      </w:pPr>
      <w:r w:rsidRPr="00B354EF">
        <w:rPr>
          <w:rFonts w:asciiTheme="minorHAnsi" w:hAnsiTheme="minorHAnsi"/>
        </w:rPr>
        <w:t>Increas</w:t>
      </w:r>
      <w:r>
        <w:rPr>
          <w:rFonts w:asciiTheme="minorHAnsi" w:hAnsiTheme="minorHAnsi"/>
        </w:rPr>
        <w:t xml:space="preserve">e </w:t>
      </w:r>
      <w:r w:rsidRPr="00B354EF">
        <w:rPr>
          <w:rFonts w:asciiTheme="minorHAnsi" w:hAnsiTheme="minorHAnsi"/>
        </w:rPr>
        <w:t>the involvement of the community and individual learners (including potential learners).</w:t>
      </w:r>
    </w:p>
    <w:p w:rsidR="00A56FD6" w:rsidRDefault="00A56FD6" w:rsidP="00A56FD6"/>
    <w:p w:rsidR="003E62F4" w:rsidRDefault="003E62F4" w:rsidP="00A56FD6">
      <w:pPr>
        <w:pStyle w:val="ListParagraph"/>
        <w:numPr>
          <w:ilvl w:val="1"/>
          <w:numId w:val="22"/>
        </w:numPr>
        <w:ind w:left="720"/>
      </w:pPr>
      <w:r>
        <w:t>Allow some discretion at an area level to respond to particular needs or circumstances</w:t>
      </w:r>
    </w:p>
    <w:p w:rsidR="00A56FD6" w:rsidRDefault="00A56FD6" w:rsidP="003E62F4"/>
    <w:p w:rsidR="00BF40F4" w:rsidRDefault="00BF40F4" w:rsidP="003E62F4">
      <w:r>
        <w:t xml:space="preserve">3.2 </w:t>
      </w:r>
      <w:r w:rsidR="003E62F4">
        <w:t xml:space="preserve">The Steering Group of the CLP </w:t>
      </w:r>
      <w:r w:rsidR="00713EF4">
        <w:t xml:space="preserve">responded to the elements of the recent BIS Consultation Document “A Dual Mandate for Adult Vocational Education” that related to Community Learning and anticipates that </w:t>
      </w:r>
      <w:r w:rsidR="003E62F4">
        <w:t xml:space="preserve">the future of the SFA’s </w:t>
      </w:r>
      <w:r w:rsidR="00713EF4">
        <w:t xml:space="preserve">funding stream for </w:t>
      </w:r>
      <w:r w:rsidR="003E62F4">
        <w:t xml:space="preserve">Community Learning </w:t>
      </w:r>
      <w:r w:rsidR="00713EF4">
        <w:t xml:space="preserve">will become clearer during </w:t>
      </w:r>
      <w:r w:rsidR="003E62F4">
        <w:t>2015/16</w:t>
      </w:r>
      <w:r w:rsidR="00713EF4">
        <w:t xml:space="preserve">.  </w:t>
      </w:r>
      <w:r w:rsidR="003E62F4">
        <w:t xml:space="preserve"> </w:t>
      </w:r>
      <w:r w:rsidR="00713EF4">
        <w:t xml:space="preserve">On that basis, it will undertake a major review of the CLP towards the end of 2015/16. </w:t>
      </w:r>
    </w:p>
    <w:p w:rsidR="00BF40F4" w:rsidRDefault="00BF40F4" w:rsidP="003E62F4"/>
    <w:p w:rsidR="00BF40F4" w:rsidRDefault="00BF40F4" w:rsidP="00195FA2">
      <w:pPr>
        <w:spacing w:after="200" w:line="276" w:lineRule="auto"/>
        <w:rPr>
          <w:rFonts w:asciiTheme="minorHAnsi" w:hAnsiTheme="minorHAnsi"/>
          <w:b/>
        </w:rPr>
      </w:pPr>
    </w:p>
    <w:p w:rsidR="00195FA2" w:rsidRPr="003E62F4" w:rsidRDefault="00BF40F4" w:rsidP="00195FA2">
      <w:pPr>
        <w:spacing w:after="200" w:line="276" w:lineRule="auto"/>
        <w:rPr>
          <w:rFonts w:asciiTheme="minorHAnsi" w:hAnsiTheme="minorHAnsi"/>
          <w:b/>
        </w:rPr>
      </w:pPr>
      <w:r>
        <w:rPr>
          <w:rFonts w:asciiTheme="minorHAnsi" w:hAnsiTheme="minorHAnsi"/>
          <w:b/>
        </w:rPr>
        <w:t>4</w:t>
      </w:r>
      <w:r w:rsidR="00195FA2" w:rsidRPr="003E62F4">
        <w:rPr>
          <w:rFonts w:asciiTheme="minorHAnsi" w:hAnsiTheme="minorHAnsi"/>
          <w:b/>
        </w:rPr>
        <w:t>.0 Conclusions</w:t>
      </w:r>
    </w:p>
    <w:p w:rsidR="00195FA2" w:rsidRPr="00D03848" w:rsidRDefault="00BF40F4" w:rsidP="00195FA2">
      <w:pPr>
        <w:spacing w:after="200" w:line="276" w:lineRule="auto"/>
        <w:rPr>
          <w:rFonts w:asciiTheme="minorHAnsi" w:hAnsiTheme="minorHAnsi"/>
        </w:rPr>
      </w:pPr>
      <w:r>
        <w:rPr>
          <w:rFonts w:asciiTheme="minorHAnsi" w:hAnsiTheme="minorHAnsi"/>
        </w:rPr>
        <w:t xml:space="preserve">4.1 </w:t>
      </w:r>
      <w:r w:rsidR="00195FA2" w:rsidRPr="00D03848">
        <w:rPr>
          <w:rFonts w:asciiTheme="minorHAnsi" w:hAnsiTheme="minorHAnsi"/>
        </w:rPr>
        <w:t xml:space="preserve">The </w:t>
      </w:r>
      <w:r w:rsidR="003E62F4">
        <w:rPr>
          <w:rFonts w:asciiTheme="minorHAnsi" w:hAnsiTheme="minorHAnsi"/>
        </w:rPr>
        <w:t xml:space="preserve">nine core </w:t>
      </w:r>
      <w:r w:rsidR="00195FA2" w:rsidRPr="00D03848">
        <w:rPr>
          <w:rFonts w:asciiTheme="minorHAnsi" w:hAnsiTheme="minorHAnsi"/>
        </w:rPr>
        <w:t xml:space="preserve">members of the NYCLP believe that through the collaborative work of the NYCLP and their own individual institutions and organisations that they are responding positively and effectively </w:t>
      </w:r>
      <w:r w:rsidR="00EA1DD8" w:rsidRPr="00D03848">
        <w:rPr>
          <w:rFonts w:asciiTheme="minorHAnsi" w:hAnsiTheme="minorHAnsi"/>
        </w:rPr>
        <w:t xml:space="preserve">in North Yorkshire </w:t>
      </w:r>
      <w:r w:rsidR="00195FA2" w:rsidRPr="00D03848">
        <w:rPr>
          <w:rFonts w:asciiTheme="minorHAnsi" w:hAnsiTheme="minorHAnsi"/>
        </w:rPr>
        <w:t xml:space="preserve">to the expectations and requirements of BIS and the SFA for the use of Community Learning Allocations as </w:t>
      </w:r>
      <w:r w:rsidR="00B354EF">
        <w:rPr>
          <w:rFonts w:asciiTheme="minorHAnsi" w:hAnsiTheme="minorHAnsi"/>
        </w:rPr>
        <w:t xml:space="preserve">set out in SFA Funding Guidance, </w:t>
      </w:r>
      <w:r w:rsidR="00EA1DD8" w:rsidRPr="00D03848">
        <w:rPr>
          <w:rFonts w:asciiTheme="minorHAnsi" w:hAnsiTheme="minorHAnsi"/>
        </w:rPr>
        <w:t xml:space="preserve">specifically: </w:t>
      </w:r>
    </w:p>
    <w:p w:rsidR="00EA1DD8" w:rsidRPr="00D03848" w:rsidRDefault="00EA1DD8" w:rsidP="00EA1DD8">
      <w:pPr>
        <w:pStyle w:val="ListParagraph"/>
        <w:numPr>
          <w:ilvl w:val="0"/>
          <w:numId w:val="17"/>
        </w:numPr>
        <w:spacing w:after="200" w:line="276" w:lineRule="auto"/>
        <w:rPr>
          <w:rFonts w:asciiTheme="minorHAnsi" w:eastAsiaTheme="minorHAnsi" w:hAnsiTheme="minorHAnsi"/>
          <w:i/>
        </w:rPr>
      </w:pPr>
      <w:r w:rsidRPr="00D03848">
        <w:rPr>
          <w:rFonts w:asciiTheme="minorHAnsi" w:hAnsiTheme="minorHAnsi"/>
        </w:rPr>
        <w:t xml:space="preserve">To consider the SFA’s </w:t>
      </w:r>
      <w:r w:rsidR="00195FA2" w:rsidRPr="00D03848">
        <w:rPr>
          <w:rFonts w:asciiTheme="minorHAnsi" w:eastAsiaTheme="minorHAnsi" w:hAnsiTheme="minorHAnsi"/>
        </w:rPr>
        <w:t xml:space="preserve">Community Learning funding </w:t>
      </w:r>
      <w:r w:rsidRPr="00D03848">
        <w:rPr>
          <w:rFonts w:asciiTheme="minorHAnsi" w:eastAsiaTheme="minorHAnsi" w:hAnsiTheme="minorHAnsi"/>
        </w:rPr>
        <w:t>as</w:t>
      </w:r>
      <w:r w:rsidRPr="00D03848">
        <w:rPr>
          <w:rFonts w:asciiTheme="minorHAnsi" w:eastAsiaTheme="minorHAnsi" w:hAnsiTheme="minorHAnsi"/>
          <w:i/>
        </w:rPr>
        <w:t xml:space="preserve"> “</w:t>
      </w:r>
      <w:r w:rsidR="00195FA2" w:rsidRPr="00D03848">
        <w:rPr>
          <w:rFonts w:asciiTheme="minorHAnsi" w:eastAsiaTheme="minorHAnsi" w:hAnsiTheme="minorHAnsi"/>
          <w:i/>
        </w:rPr>
        <w:t>a contribution in locally-owned community networks with clear strategic plans, priorities, objectives and learner outcomes</w:t>
      </w:r>
      <w:r w:rsidRPr="00D03848">
        <w:rPr>
          <w:rFonts w:asciiTheme="minorHAnsi" w:eastAsiaTheme="minorHAnsi" w:hAnsiTheme="minorHAnsi"/>
          <w:i/>
        </w:rPr>
        <w:t xml:space="preserve"> …”</w:t>
      </w:r>
    </w:p>
    <w:p w:rsidR="00195FA2" w:rsidRPr="00D03848" w:rsidRDefault="00EA1DD8" w:rsidP="00EA1DD8">
      <w:pPr>
        <w:pStyle w:val="ListParagraph"/>
        <w:numPr>
          <w:ilvl w:val="0"/>
          <w:numId w:val="17"/>
        </w:numPr>
        <w:spacing w:after="200" w:line="276" w:lineRule="auto"/>
        <w:rPr>
          <w:rFonts w:asciiTheme="minorHAnsi" w:eastAsiaTheme="minorHAnsi" w:hAnsiTheme="minorHAnsi"/>
        </w:rPr>
      </w:pPr>
      <w:r w:rsidRPr="00D03848">
        <w:rPr>
          <w:rFonts w:asciiTheme="minorHAnsi" w:eastAsiaTheme="minorHAnsi" w:hAnsiTheme="minorHAnsi"/>
        </w:rPr>
        <w:t xml:space="preserve">To rise to the challenge </w:t>
      </w:r>
      <w:r w:rsidRPr="00D03848">
        <w:rPr>
          <w:rFonts w:asciiTheme="minorHAnsi" w:eastAsiaTheme="minorHAnsi" w:hAnsiTheme="minorHAnsi"/>
          <w:i/>
        </w:rPr>
        <w:t>“</w:t>
      </w:r>
      <w:r w:rsidR="00195FA2" w:rsidRPr="00D03848">
        <w:rPr>
          <w:rFonts w:asciiTheme="minorHAnsi" w:eastAsiaTheme="minorHAnsi" w:hAnsiTheme="minorHAnsi"/>
          <w:i/>
        </w:rPr>
        <w:t>to deliver learning that meets local needs and shares the objectives set out in ‘New Challenges, New Chances’ December 2011</w:t>
      </w:r>
      <w:r w:rsidRPr="00D03848">
        <w:rPr>
          <w:rFonts w:asciiTheme="minorHAnsi" w:eastAsiaTheme="minorHAnsi" w:hAnsiTheme="minorHAnsi"/>
          <w:i/>
        </w:rPr>
        <w:t xml:space="preserve">” </w:t>
      </w:r>
      <w:r w:rsidRPr="00D03848">
        <w:rPr>
          <w:rFonts w:asciiTheme="minorHAnsi" w:eastAsiaTheme="minorHAnsi" w:hAnsiTheme="minorHAnsi"/>
        </w:rPr>
        <w:t>and in particular to:</w:t>
      </w:r>
    </w:p>
    <w:p w:rsidR="00195FA2" w:rsidRPr="00D03848" w:rsidRDefault="00195FA2" w:rsidP="00195FA2">
      <w:pPr>
        <w:numPr>
          <w:ilvl w:val="0"/>
          <w:numId w:val="9"/>
        </w:numPr>
        <w:autoSpaceDE w:val="0"/>
        <w:autoSpaceDN w:val="0"/>
        <w:adjustRightInd w:val="0"/>
        <w:contextualSpacing/>
        <w:rPr>
          <w:rFonts w:asciiTheme="minorHAnsi" w:eastAsiaTheme="minorHAnsi" w:hAnsiTheme="minorHAnsi"/>
          <w:i/>
        </w:rPr>
      </w:pPr>
      <w:r w:rsidRPr="00D03848">
        <w:rPr>
          <w:rFonts w:asciiTheme="minorHAnsi" w:eastAsiaTheme="minorHAnsi" w:hAnsiTheme="minorHAnsi"/>
          <w:i/>
        </w:rPr>
        <w:t>maximise access to community learning for adults, bringing new opportunities and improving lives, whatever people’s circumstances</w:t>
      </w:r>
    </w:p>
    <w:p w:rsidR="00195FA2" w:rsidRPr="00D03848" w:rsidRDefault="00195FA2" w:rsidP="00EA1DD8">
      <w:pPr>
        <w:numPr>
          <w:ilvl w:val="0"/>
          <w:numId w:val="9"/>
        </w:numPr>
        <w:autoSpaceDE w:val="0"/>
        <w:autoSpaceDN w:val="0"/>
        <w:adjustRightInd w:val="0"/>
        <w:contextualSpacing/>
        <w:rPr>
          <w:rFonts w:asciiTheme="minorHAnsi" w:eastAsiaTheme="minorHAnsi" w:hAnsiTheme="minorHAnsi"/>
          <w:i/>
        </w:rPr>
      </w:pPr>
      <w:r w:rsidRPr="00D03848">
        <w:rPr>
          <w:rFonts w:asciiTheme="minorHAnsi" w:eastAsiaTheme="minorHAnsi" w:hAnsiTheme="minorHAnsi"/>
          <w:i/>
        </w:rPr>
        <w:t>promote social renewal by bringing local communities together to experience the joy of learning and the pride that comes with achievement, and,</w:t>
      </w:r>
    </w:p>
    <w:p w:rsidR="00195FA2" w:rsidRPr="00D03848" w:rsidRDefault="00195FA2" w:rsidP="00195FA2">
      <w:pPr>
        <w:numPr>
          <w:ilvl w:val="0"/>
          <w:numId w:val="9"/>
        </w:numPr>
        <w:autoSpaceDE w:val="0"/>
        <w:autoSpaceDN w:val="0"/>
        <w:adjustRightInd w:val="0"/>
        <w:contextualSpacing/>
        <w:rPr>
          <w:rFonts w:asciiTheme="minorHAnsi" w:hAnsiTheme="minorHAnsi"/>
          <w:i/>
        </w:rPr>
      </w:pPr>
      <w:r w:rsidRPr="00D03848">
        <w:rPr>
          <w:rFonts w:asciiTheme="minorHAnsi" w:eastAsiaTheme="minorHAnsi" w:hAnsiTheme="minorHAnsi"/>
          <w:i/>
        </w:rPr>
        <w:t>maximise the effect community learning has on the social and economic well-being of individuals, families and communities.</w:t>
      </w:r>
    </w:p>
    <w:p w:rsidR="00BF40F4" w:rsidRDefault="00BF40F4" w:rsidP="00195FA2">
      <w:pPr>
        <w:spacing w:after="200" w:line="276" w:lineRule="auto"/>
        <w:rPr>
          <w:rFonts w:asciiTheme="minorHAnsi" w:hAnsiTheme="minorHAnsi"/>
        </w:rPr>
      </w:pPr>
    </w:p>
    <w:p w:rsidR="00EA1DD8" w:rsidRPr="00D03848" w:rsidRDefault="00BF40F4" w:rsidP="00195FA2">
      <w:pPr>
        <w:spacing w:after="200" w:line="276" w:lineRule="auto"/>
        <w:rPr>
          <w:rFonts w:asciiTheme="minorHAnsi" w:hAnsiTheme="minorHAnsi"/>
        </w:rPr>
      </w:pPr>
      <w:r>
        <w:rPr>
          <w:rFonts w:asciiTheme="minorHAnsi" w:hAnsiTheme="minorHAnsi"/>
        </w:rPr>
        <w:t xml:space="preserve">4.2 </w:t>
      </w:r>
      <w:r w:rsidR="00713EF4">
        <w:rPr>
          <w:rFonts w:asciiTheme="minorHAnsi" w:hAnsiTheme="minorHAnsi"/>
        </w:rPr>
        <w:t>Much progress has been made but i</w:t>
      </w:r>
      <w:r w:rsidR="00EA1DD8" w:rsidRPr="00D03848">
        <w:rPr>
          <w:rFonts w:asciiTheme="minorHAnsi" w:hAnsiTheme="minorHAnsi"/>
        </w:rPr>
        <w:t xml:space="preserve">t should be noted that there is no quick fix. Bringing about the change requires clear vision, strategy and plans – we are confident these are now in place (as described above) and will be developed and refined as required. </w:t>
      </w:r>
    </w:p>
    <w:p w:rsidR="00EA1DD8" w:rsidRPr="008870CE" w:rsidRDefault="00EA1DD8" w:rsidP="00195FA2">
      <w:pPr>
        <w:spacing w:after="200" w:line="276" w:lineRule="auto"/>
        <w:rPr>
          <w:rFonts w:asciiTheme="minorHAnsi" w:hAnsiTheme="minorHAnsi"/>
          <w:b/>
        </w:rPr>
      </w:pPr>
      <w:r w:rsidRPr="008870CE">
        <w:rPr>
          <w:rFonts w:asciiTheme="minorHAnsi" w:hAnsiTheme="minorHAnsi"/>
          <w:b/>
        </w:rPr>
        <w:t>Chris McGee</w:t>
      </w:r>
    </w:p>
    <w:p w:rsidR="00EA1DD8" w:rsidRPr="008870CE" w:rsidRDefault="00EA1DD8" w:rsidP="00195FA2">
      <w:pPr>
        <w:spacing w:after="200" w:line="276" w:lineRule="auto"/>
        <w:rPr>
          <w:rFonts w:asciiTheme="minorHAnsi" w:hAnsiTheme="minorHAnsi"/>
          <w:b/>
        </w:rPr>
      </w:pPr>
      <w:r w:rsidRPr="008870CE">
        <w:rPr>
          <w:rFonts w:asciiTheme="minorHAnsi" w:hAnsiTheme="minorHAnsi"/>
          <w:b/>
        </w:rPr>
        <w:t xml:space="preserve">Coordinator for the North Yorkshire Community Learning Partnership </w:t>
      </w:r>
    </w:p>
    <w:p w:rsidR="00EA1DD8" w:rsidRPr="00D03848" w:rsidRDefault="00EA1DD8" w:rsidP="00195FA2">
      <w:pPr>
        <w:spacing w:after="200" w:line="276" w:lineRule="auto"/>
        <w:rPr>
          <w:rFonts w:asciiTheme="minorHAnsi" w:hAnsiTheme="minorHAnsi"/>
        </w:rPr>
      </w:pPr>
      <w:r w:rsidRPr="00D03848">
        <w:rPr>
          <w:rFonts w:asciiTheme="minorHAnsi" w:hAnsiTheme="minorHAnsi"/>
        </w:rPr>
        <w:t xml:space="preserve">On behalf of </w:t>
      </w:r>
      <w:proofErr w:type="spellStart"/>
      <w:r w:rsidR="003E62F4">
        <w:rPr>
          <w:rFonts w:asciiTheme="minorHAnsi" w:hAnsiTheme="minorHAnsi"/>
        </w:rPr>
        <w:t>Askham</w:t>
      </w:r>
      <w:proofErr w:type="spellEnd"/>
      <w:r w:rsidR="003E62F4">
        <w:rPr>
          <w:rFonts w:asciiTheme="minorHAnsi" w:hAnsiTheme="minorHAnsi"/>
        </w:rPr>
        <w:t xml:space="preserve"> Bryan College, </w:t>
      </w:r>
      <w:r w:rsidRPr="00D03848">
        <w:rPr>
          <w:rFonts w:asciiTheme="minorHAnsi" w:hAnsiTheme="minorHAnsi"/>
        </w:rPr>
        <w:t xml:space="preserve">Craven College, Harrogate College, North Yorkshire County Council, </w:t>
      </w:r>
      <w:r w:rsidR="003E62F4">
        <w:rPr>
          <w:rFonts w:asciiTheme="minorHAnsi" w:hAnsiTheme="minorHAnsi"/>
        </w:rPr>
        <w:t xml:space="preserve">Scarborough Sixth Form College, </w:t>
      </w:r>
      <w:r w:rsidRPr="00D03848">
        <w:rPr>
          <w:rFonts w:asciiTheme="minorHAnsi" w:hAnsiTheme="minorHAnsi"/>
        </w:rPr>
        <w:t>Selby College, the Workers’ Educational Association, Yorkshire Coast College and Your Consortium.</w:t>
      </w:r>
    </w:p>
    <w:p w:rsidR="00EA1DD8" w:rsidRPr="00D03848" w:rsidRDefault="00EA1DD8" w:rsidP="00EA1DD8">
      <w:pPr>
        <w:pStyle w:val="heading-1-p"/>
        <w:shd w:val="clear" w:color="auto" w:fill="FFFFFF"/>
        <w:rPr>
          <w:rFonts w:asciiTheme="minorHAnsi" w:hAnsiTheme="minorHAnsi"/>
          <w:color w:val="auto"/>
          <w:sz w:val="22"/>
          <w:szCs w:val="22"/>
          <w:lang w:val="en"/>
        </w:rPr>
      </w:pPr>
      <w:r w:rsidRPr="00D03848">
        <w:rPr>
          <w:rStyle w:val="body-text---col-c11"/>
          <w:rFonts w:asciiTheme="minorHAnsi" w:hAnsiTheme="minorHAnsi"/>
          <w:color w:val="auto"/>
          <w:sz w:val="22"/>
          <w:szCs w:val="22"/>
          <w:lang w:val="en"/>
        </w:rPr>
        <w:t>North Yorkshire Community Learning Partnership</w:t>
      </w:r>
    </w:p>
    <w:p w:rsidR="00EA1DD8" w:rsidRPr="00D03848" w:rsidRDefault="00EA1DD8" w:rsidP="00EA1DD8">
      <w:pPr>
        <w:pStyle w:val="heading-1-p"/>
        <w:shd w:val="clear" w:color="auto" w:fill="FFFFFF"/>
        <w:rPr>
          <w:rFonts w:asciiTheme="minorHAnsi" w:hAnsiTheme="minorHAnsi"/>
          <w:color w:val="auto"/>
          <w:sz w:val="22"/>
          <w:szCs w:val="22"/>
          <w:lang w:val="en"/>
        </w:rPr>
      </w:pPr>
      <w:r w:rsidRPr="00D03848">
        <w:rPr>
          <w:rStyle w:val="body-text---col-c01"/>
          <w:rFonts w:asciiTheme="minorHAnsi" w:hAnsiTheme="minorHAnsi"/>
          <w:color w:val="auto"/>
          <w:sz w:val="22"/>
          <w:szCs w:val="22"/>
          <w:lang w:val="en"/>
        </w:rPr>
        <w:t>C/O Your Consortium</w:t>
      </w:r>
    </w:p>
    <w:p w:rsidR="00EA1DD8" w:rsidRPr="00D03848" w:rsidRDefault="00EA1DD8" w:rsidP="00EA1DD8">
      <w:pPr>
        <w:pStyle w:val="heading-1-p"/>
        <w:shd w:val="clear" w:color="auto" w:fill="FFFFFF"/>
        <w:rPr>
          <w:rStyle w:val="body-text---col-c01"/>
          <w:rFonts w:asciiTheme="minorHAnsi" w:hAnsiTheme="minorHAnsi"/>
          <w:color w:val="auto"/>
          <w:sz w:val="22"/>
          <w:szCs w:val="22"/>
          <w:lang w:val="en"/>
        </w:rPr>
      </w:pPr>
      <w:r w:rsidRPr="00D03848">
        <w:rPr>
          <w:rStyle w:val="body-text---col-c01"/>
          <w:rFonts w:asciiTheme="minorHAnsi" w:hAnsiTheme="minorHAnsi"/>
          <w:color w:val="auto"/>
          <w:sz w:val="22"/>
          <w:szCs w:val="22"/>
          <w:lang w:val="en"/>
        </w:rPr>
        <w:t>Chain Lane Community Centre</w:t>
      </w:r>
      <w:r w:rsidRPr="00D03848">
        <w:rPr>
          <w:rFonts w:asciiTheme="minorHAnsi" w:hAnsiTheme="minorHAnsi"/>
          <w:color w:val="auto"/>
          <w:sz w:val="22"/>
          <w:szCs w:val="22"/>
          <w:lang w:val="en"/>
        </w:rPr>
        <w:br/>
      </w:r>
      <w:r w:rsidRPr="00D03848">
        <w:rPr>
          <w:rStyle w:val="body-text---col-c01"/>
          <w:rFonts w:asciiTheme="minorHAnsi" w:hAnsiTheme="minorHAnsi"/>
          <w:color w:val="auto"/>
          <w:sz w:val="22"/>
          <w:szCs w:val="22"/>
          <w:lang w:val="en"/>
        </w:rPr>
        <w:t>Chain Lane</w:t>
      </w:r>
      <w:r w:rsidRPr="00D03848">
        <w:rPr>
          <w:rFonts w:asciiTheme="minorHAnsi" w:hAnsiTheme="minorHAnsi"/>
          <w:color w:val="auto"/>
          <w:sz w:val="22"/>
          <w:szCs w:val="22"/>
          <w:lang w:val="en"/>
        </w:rPr>
        <w:br/>
      </w:r>
      <w:proofErr w:type="spellStart"/>
      <w:r w:rsidRPr="00D03848">
        <w:rPr>
          <w:rStyle w:val="body-text---col-c01"/>
          <w:rFonts w:asciiTheme="minorHAnsi" w:hAnsiTheme="minorHAnsi"/>
          <w:color w:val="auto"/>
          <w:sz w:val="22"/>
          <w:szCs w:val="22"/>
          <w:lang w:val="en"/>
        </w:rPr>
        <w:t>Knaresborough</w:t>
      </w:r>
      <w:proofErr w:type="spellEnd"/>
      <w:r w:rsidRPr="00D03848">
        <w:rPr>
          <w:rStyle w:val="body-text---col-c01"/>
          <w:rFonts w:asciiTheme="minorHAnsi" w:hAnsiTheme="minorHAnsi"/>
          <w:color w:val="auto"/>
          <w:sz w:val="22"/>
          <w:szCs w:val="22"/>
          <w:lang w:val="en"/>
        </w:rPr>
        <w:t xml:space="preserve"> HG5 0AS</w:t>
      </w:r>
    </w:p>
    <w:p w:rsidR="005571A9" w:rsidRPr="00D03848" w:rsidRDefault="005571A9" w:rsidP="00EA1DD8">
      <w:pPr>
        <w:pStyle w:val="heading-1-p"/>
        <w:shd w:val="clear" w:color="auto" w:fill="FFFFFF"/>
        <w:rPr>
          <w:rStyle w:val="body-text---col-c01"/>
          <w:rFonts w:asciiTheme="minorHAnsi" w:hAnsiTheme="minorHAnsi"/>
          <w:color w:val="auto"/>
          <w:sz w:val="22"/>
          <w:szCs w:val="22"/>
          <w:lang w:val="en"/>
        </w:rPr>
      </w:pPr>
    </w:p>
    <w:p w:rsidR="005571A9" w:rsidRPr="00D03848" w:rsidRDefault="008870CE" w:rsidP="005571A9">
      <w:pPr>
        <w:spacing w:after="200" w:line="276" w:lineRule="auto"/>
        <w:rPr>
          <w:rFonts w:asciiTheme="minorHAnsi" w:hAnsiTheme="minorHAnsi"/>
        </w:rPr>
      </w:pPr>
      <w:hyperlink r:id="rId6" w:history="1">
        <w:r w:rsidR="005571A9" w:rsidRPr="00D03848">
          <w:rPr>
            <w:rStyle w:val="Hyperlink"/>
            <w:rFonts w:asciiTheme="minorHAnsi" w:hAnsiTheme="minorHAnsi"/>
          </w:rPr>
          <w:t>cmcgee@yourconsortium.org</w:t>
        </w:r>
      </w:hyperlink>
    </w:p>
    <w:p w:rsidR="005571A9" w:rsidRPr="00D03848" w:rsidRDefault="008870CE" w:rsidP="005571A9">
      <w:pPr>
        <w:spacing w:after="200" w:line="276" w:lineRule="auto"/>
        <w:rPr>
          <w:rFonts w:asciiTheme="minorHAnsi" w:hAnsiTheme="minorHAnsi"/>
        </w:rPr>
      </w:pPr>
      <w:hyperlink r:id="rId7" w:history="1">
        <w:r w:rsidR="005571A9" w:rsidRPr="00D03848">
          <w:rPr>
            <w:rStyle w:val="Hyperlink"/>
            <w:rFonts w:asciiTheme="minorHAnsi" w:hAnsiTheme="minorHAnsi"/>
          </w:rPr>
          <w:t>www.nyclp.org</w:t>
        </w:r>
      </w:hyperlink>
      <w:r w:rsidR="005571A9" w:rsidRPr="00D03848">
        <w:rPr>
          <w:rFonts w:asciiTheme="minorHAnsi" w:hAnsiTheme="minorHAnsi"/>
        </w:rPr>
        <w:t xml:space="preserve"> </w:t>
      </w:r>
    </w:p>
    <w:p w:rsidR="005571A9" w:rsidRPr="00D03848" w:rsidRDefault="005571A9" w:rsidP="005571A9">
      <w:pPr>
        <w:pStyle w:val="heading-1-p"/>
        <w:shd w:val="clear" w:color="auto" w:fill="FFFFFF"/>
        <w:rPr>
          <w:rStyle w:val="body-text---col-c01"/>
          <w:rFonts w:asciiTheme="minorHAnsi" w:hAnsiTheme="minorHAnsi"/>
          <w:color w:val="auto"/>
          <w:sz w:val="22"/>
          <w:szCs w:val="22"/>
          <w:lang w:val="en"/>
        </w:rPr>
      </w:pPr>
      <w:r w:rsidRPr="00D03848">
        <w:rPr>
          <w:rStyle w:val="body-text---col-c2"/>
          <w:rFonts w:asciiTheme="minorHAnsi" w:hAnsiTheme="minorHAnsi"/>
          <w:color w:val="auto"/>
          <w:sz w:val="22"/>
          <w:szCs w:val="22"/>
          <w:lang w:val="en"/>
        </w:rPr>
        <w:t>t:</w:t>
      </w:r>
      <w:r w:rsidRPr="00D03848">
        <w:rPr>
          <w:rStyle w:val="body-text---col-c01"/>
          <w:rFonts w:asciiTheme="minorHAnsi" w:hAnsiTheme="minorHAnsi"/>
          <w:color w:val="auto"/>
          <w:sz w:val="22"/>
          <w:szCs w:val="22"/>
          <w:lang w:val="en"/>
        </w:rPr>
        <w:t xml:space="preserve"> 01423 795300</w:t>
      </w:r>
    </w:p>
    <w:p w:rsidR="005571A9" w:rsidRPr="00D03848" w:rsidRDefault="005571A9" w:rsidP="005571A9">
      <w:pPr>
        <w:pStyle w:val="heading-1-p"/>
        <w:shd w:val="clear" w:color="auto" w:fill="FFFFFF"/>
        <w:rPr>
          <w:rFonts w:asciiTheme="minorHAnsi" w:hAnsiTheme="minorHAnsi"/>
          <w:color w:val="auto"/>
          <w:sz w:val="22"/>
          <w:szCs w:val="22"/>
          <w:lang w:val="en"/>
        </w:rPr>
      </w:pPr>
      <w:r w:rsidRPr="00D03848">
        <w:rPr>
          <w:rStyle w:val="body-text---col-c2"/>
          <w:rFonts w:asciiTheme="minorHAnsi" w:hAnsiTheme="minorHAnsi"/>
          <w:color w:val="auto"/>
          <w:sz w:val="22"/>
          <w:szCs w:val="22"/>
          <w:lang w:val="en"/>
        </w:rPr>
        <w:t>m:</w:t>
      </w:r>
      <w:r w:rsidRPr="00D03848">
        <w:rPr>
          <w:rStyle w:val="body-text---col-c01"/>
          <w:rFonts w:asciiTheme="minorHAnsi" w:hAnsiTheme="minorHAnsi"/>
          <w:color w:val="auto"/>
          <w:sz w:val="22"/>
          <w:szCs w:val="22"/>
          <w:lang w:val="en"/>
        </w:rPr>
        <w:t xml:space="preserve"> 07803 762288</w:t>
      </w:r>
    </w:p>
    <w:p w:rsidR="005571A9" w:rsidRPr="00D03848" w:rsidRDefault="005571A9" w:rsidP="00EA1DD8">
      <w:pPr>
        <w:pStyle w:val="heading-1-p"/>
        <w:shd w:val="clear" w:color="auto" w:fill="FFFFFF"/>
        <w:rPr>
          <w:rStyle w:val="body-text---col-c01"/>
          <w:rFonts w:asciiTheme="minorHAnsi" w:hAnsiTheme="minorHAnsi"/>
          <w:color w:val="auto"/>
          <w:sz w:val="22"/>
          <w:szCs w:val="22"/>
          <w:lang w:val="en"/>
        </w:rPr>
      </w:pPr>
    </w:p>
    <w:p w:rsidR="005571A9" w:rsidRPr="00D03848" w:rsidRDefault="003E62F4" w:rsidP="00EA1DD8">
      <w:pPr>
        <w:pStyle w:val="heading-1-p"/>
        <w:shd w:val="clear" w:color="auto" w:fill="FFFFFF"/>
        <w:rPr>
          <w:rFonts w:asciiTheme="minorHAnsi" w:hAnsiTheme="minorHAnsi"/>
          <w:color w:val="auto"/>
          <w:sz w:val="22"/>
          <w:szCs w:val="22"/>
          <w:lang w:val="en"/>
        </w:rPr>
      </w:pPr>
      <w:r>
        <w:rPr>
          <w:rFonts w:asciiTheme="minorHAnsi" w:hAnsiTheme="minorHAnsi"/>
          <w:color w:val="auto"/>
          <w:sz w:val="22"/>
          <w:szCs w:val="22"/>
          <w:lang w:val="en"/>
        </w:rPr>
        <w:t>June 201</w:t>
      </w:r>
      <w:r w:rsidR="00BF40F4">
        <w:rPr>
          <w:rFonts w:asciiTheme="minorHAnsi" w:hAnsiTheme="minorHAnsi"/>
          <w:color w:val="auto"/>
          <w:sz w:val="22"/>
          <w:szCs w:val="22"/>
          <w:lang w:val="en"/>
        </w:rPr>
        <w:t>5</w:t>
      </w:r>
    </w:p>
    <w:p w:rsidR="00BF40F4" w:rsidRDefault="00BF40F4">
      <w:pPr>
        <w:spacing w:after="200" w:line="276" w:lineRule="auto"/>
        <w:rPr>
          <w:rFonts w:asciiTheme="minorHAnsi" w:eastAsiaTheme="minorHAnsi" w:hAnsiTheme="minorHAnsi"/>
          <w:i/>
          <w:color w:val="000000"/>
        </w:rPr>
      </w:pPr>
      <w:r>
        <w:rPr>
          <w:rFonts w:asciiTheme="minorHAnsi" w:hAnsiTheme="minorHAnsi"/>
          <w:i/>
        </w:rPr>
        <w:br w:type="page"/>
      </w:r>
    </w:p>
    <w:p w:rsidR="00614ED4" w:rsidRDefault="00614ED4" w:rsidP="008870CE">
      <w:pPr>
        <w:pStyle w:val="Default"/>
        <w:rPr>
          <w:rFonts w:asciiTheme="minorHAnsi" w:hAnsiTheme="minorHAnsi" w:cs="Times New Roman"/>
          <w:i/>
          <w:sz w:val="22"/>
          <w:szCs w:val="22"/>
        </w:rPr>
      </w:pPr>
      <w:r>
        <w:rPr>
          <w:rFonts w:asciiTheme="minorHAnsi" w:hAnsiTheme="minorHAnsi" w:cs="Times New Roman"/>
          <w:i/>
          <w:sz w:val="22"/>
          <w:szCs w:val="22"/>
        </w:rPr>
        <w:t xml:space="preserve">Annex 1 – NYCLP’s Statements of Commitments and Priorities </w:t>
      </w:r>
    </w:p>
    <w:p w:rsidR="00614ED4" w:rsidRDefault="00614ED4" w:rsidP="008870CE">
      <w:pPr>
        <w:pStyle w:val="Default"/>
        <w:rPr>
          <w:rFonts w:asciiTheme="minorHAnsi" w:hAnsiTheme="minorHAnsi" w:cs="Times New Roman"/>
          <w:i/>
          <w:sz w:val="22"/>
          <w:szCs w:val="22"/>
        </w:rPr>
      </w:pPr>
    </w:p>
    <w:p w:rsidR="00614ED4" w:rsidRPr="009C59A8" w:rsidRDefault="00614ED4" w:rsidP="008870CE">
      <w:pPr>
        <w:pStyle w:val="Default"/>
        <w:numPr>
          <w:ilvl w:val="0"/>
          <w:numId w:val="24"/>
        </w:numPr>
        <w:rPr>
          <w:rFonts w:asciiTheme="minorHAnsi" w:hAnsiTheme="minorHAnsi" w:cs="Times New Roman"/>
          <w:i/>
          <w:sz w:val="22"/>
          <w:szCs w:val="22"/>
        </w:rPr>
      </w:pPr>
      <w:r w:rsidRPr="009C59A8">
        <w:rPr>
          <w:rFonts w:asciiTheme="minorHAnsi" w:hAnsiTheme="minorHAnsi" w:cs="Times New Roman"/>
          <w:i/>
          <w:sz w:val="22"/>
          <w:szCs w:val="22"/>
        </w:rPr>
        <w:t>The North Yorkshire Community Learning Partnership seeks to ensure that the provision made by its member organisations and partners is planned collaboratively to be inclusive and meet the needs and reasonable aspirations of, as far as possible, all residents of North Yorkshire. In order to achieve that, a “universal” offer will be complemented by provision specifically targeted towards learner groups that are currently under-represented in learning. These will include:</w:t>
      </w:r>
    </w:p>
    <w:p w:rsidR="00614ED4" w:rsidRPr="009C59A8" w:rsidRDefault="00614ED4" w:rsidP="00614ED4">
      <w:pPr>
        <w:pStyle w:val="Default"/>
        <w:rPr>
          <w:rFonts w:asciiTheme="minorHAnsi" w:hAnsiTheme="minorHAnsi" w:cs="Times New Roman"/>
          <w:i/>
          <w:sz w:val="22"/>
          <w:szCs w:val="22"/>
        </w:rPr>
      </w:pPr>
      <w:r w:rsidRPr="009C59A8">
        <w:rPr>
          <w:rFonts w:asciiTheme="minorHAnsi" w:hAnsiTheme="minorHAnsi" w:cs="Times New Roman"/>
          <w:i/>
          <w:sz w:val="22"/>
          <w:szCs w:val="22"/>
        </w:rPr>
        <w:t xml:space="preserve"> </w:t>
      </w:r>
    </w:p>
    <w:p w:rsidR="00614ED4" w:rsidRPr="009C59A8" w:rsidRDefault="00614ED4" w:rsidP="00614ED4">
      <w:pPr>
        <w:pStyle w:val="Default"/>
        <w:numPr>
          <w:ilvl w:val="0"/>
          <w:numId w:val="2"/>
        </w:numPr>
        <w:rPr>
          <w:rFonts w:asciiTheme="minorHAnsi" w:hAnsiTheme="minorHAnsi" w:cs="Times New Roman"/>
          <w:i/>
          <w:sz w:val="22"/>
          <w:szCs w:val="22"/>
        </w:rPr>
      </w:pPr>
      <w:r w:rsidRPr="009C59A8">
        <w:rPr>
          <w:rFonts w:asciiTheme="minorHAnsi" w:hAnsiTheme="minorHAnsi" w:cs="Times New Roman"/>
          <w:i/>
          <w:sz w:val="22"/>
          <w:szCs w:val="22"/>
        </w:rPr>
        <w:t xml:space="preserve">Neighbourhoods with participation rates significantly below the local average and with high levels of basic and other skills needs including Family Learning designed to have learning outcomes for both parents/carers and their children </w:t>
      </w:r>
    </w:p>
    <w:p w:rsidR="00614ED4" w:rsidRPr="009C59A8" w:rsidRDefault="00614ED4" w:rsidP="00614ED4">
      <w:pPr>
        <w:pStyle w:val="Default"/>
        <w:numPr>
          <w:ilvl w:val="0"/>
          <w:numId w:val="2"/>
        </w:numPr>
        <w:rPr>
          <w:rFonts w:asciiTheme="minorHAnsi" w:hAnsiTheme="minorHAnsi" w:cs="Times New Roman"/>
          <w:i/>
          <w:sz w:val="22"/>
          <w:szCs w:val="22"/>
        </w:rPr>
      </w:pPr>
      <w:r w:rsidRPr="009C59A8">
        <w:rPr>
          <w:rFonts w:asciiTheme="minorHAnsi" w:hAnsiTheme="minorHAnsi" w:cs="Times New Roman"/>
          <w:i/>
          <w:sz w:val="22"/>
          <w:szCs w:val="22"/>
        </w:rPr>
        <w:t xml:space="preserve">The most rural parts of the county </w:t>
      </w:r>
    </w:p>
    <w:p w:rsidR="00614ED4" w:rsidRPr="009C59A8" w:rsidRDefault="00614ED4" w:rsidP="00614ED4">
      <w:pPr>
        <w:pStyle w:val="Default"/>
        <w:numPr>
          <w:ilvl w:val="0"/>
          <w:numId w:val="2"/>
        </w:numPr>
        <w:rPr>
          <w:rFonts w:asciiTheme="minorHAnsi" w:hAnsiTheme="minorHAnsi" w:cs="Times New Roman"/>
          <w:i/>
          <w:sz w:val="22"/>
          <w:szCs w:val="22"/>
        </w:rPr>
      </w:pPr>
      <w:r w:rsidRPr="009C59A8">
        <w:rPr>
          <w:rFonts w:asciiTheme="minorHAnsi" w:hAnsiTheme="minorHAnsi" w:cs="Times New Roman"/>
          <w:i/>
          <w:sz w:val="22"/>
          <w:szCs w:val="22"/>
        </w:rPr>
        <w:t xml:space="preserve">Provision for people with learning difficulties and/or disabilities including adults with mental health issues </w:t>
      </w:r>
    </w:p>
    <w:p w:rsidR="00614ED4" w:rsidRPr="009C59A8" w:rsidRDefault="00614ED4" w:rsidP="00614ED4">
      <w:pPr>
        <w:pStyle w:val="Default"/>
        <w:numPr>
          <w:ilvl w:val="0"/>
          <w:numId w:val="2"/>
        </w:numPr>
        <w:rPr>
          <w:rFonts w:asciiTheme="minorHAnsi" w:hAnsiTheme="minorHAnsi" w:cs="Times New Roman"/>
          <w:i/>
          <w:sz w:val="22"/>
          <w:szCs w:val="22"/>
        </w:rPr>
      </w:pPr>
      <w:r w:rsidRPr="009C59A8">
        <w:rPr>
          <w:rFonts w:asciiTheme="minorHAnsi" w:hAnsiTheme="minorHAnsi" w:cs="Times New Roman"/>
          <w:i/>
          <w:sz w:val="22"/>
          <w:szCs w:val="22"/>
        </w:rPr>
        <w:t>Provision that will impact positively on people’s quality of life, health and well-being</w:t>
      </w:r>
    </w:p>
    <w:p w:rsidR="00614ED4" w:rsidRPr="009C59A8" w:rsidRDefault="00614ED4" w:rsidP="00614ED4">
      <w:pPr>
        <w:pStyle w:val="Default"/>
        <w:numPr>
          <w:ilvl w:val="0"/>
          <w:numId w:val="2"/>
        </w:numPr>
        <w:rPr>
          <w:rFonts w:asciiTheme="minorHAnsi" w:hAnsiTheme="minorHAnsi" w:cs="Times New Roman"/>
          <w:i/>
          <w:sz w:val="22"/>
          <w:szCs w:val="22"/>
        </w:rPr>
      </w:pPr>
      <w:r w:rsidRPr="009C59A8">
        <w:rPr>
          <w:rFonts w:asciiTheme="minorHAnsi" w:hAnsiTheme="minorHAnsi" w:cs="Times New Roman"/>
          <w:i/>
          <w:sz w:val="22"/>
          <w:szCs w:val="22"/>
        </w:rPr>
        <w:t>Older adults</w:t>
      </w:r>
    </w:p>
    <w:p w:rsidR="00614ED4" w:rsidRPr="009C59A8" w:rsidRDefault="00614ED4" w:rsidP="00614ED4">
      <w:pPr>
        <w:pStyle w:val="Default"/>
        <w:numPr>
          <w:ilvl w:val="0"/>
          <w:numId w:val="2"/>
        </w:numPr>
        <w:rPr>
          <w:rFonts w:asciiTheme="minorHAnsi" w:hAnsiTheme="minorHAnsi" w:cs="Times New Roman"/>
          <w:i/>
          <w:sz w:val="22"/>
          <w:szCs w:val="22"/>
        </w:rPr>
      </w:pPr>
      <w:r w:rsidRPr="009C59A8">
        <w:rPr>
          <w:rFonts w:asciiTheme="minorHAnsi" w:hAnsiTheme="minorHAnsi" w:cs="Times New Roman"/>
          <w:i/>
          <w:sz w:val="22"/>
          <w:szCs w:val="22"/>
        </w:rPr>
        <w:t xml:space="preserve">Males </w:t>
      </w:r>
    </w:p>
    <w:p w:rsidR="00614ED4" w:rsidRPr="009C59A8" w:rsidRDefault="00614ED4" w:rsidP="00614ED4">
      <w:pPr>
        <w:pStyle w:val="Default"/>
        <w:numPr>
          <w:ilvl w:val="0"/>
          <w:numId w:val="2"/>
        </w:numPr>
        <w:rPr>
          <w:rFonts w:asciiTheme="minorHAnsi" w:hAnsiTheme="minorHAnsi" w:cs="Times New Roman"/>
          <w:i/>
          <w:sz w:val="22"/>
          <w:szCs w:val="22"/>
        </w:rPr>
      </w:pPr>
      <w:r w:rsidRPr="009C59A8">
        <w:rPr>
          <w:rFonts w:asciiTheme="minorHAnsi" w:hAnsiTheme="minorHAnsi" w:cs="Times New Roman"/>
          <w:i/>
          <w:sz w:val="22"/>
          <w:szCs w:val="22"/>
        </w:rPr>
        <w:t xml:space="preserve">Adults from Black and Minority Ethnic backgrounds </w:t>
      </w:r>
    </w:p>
    <w:p w:rsidR="00614ED4" w:rsidRPr="009C59A8" w:rsidRDefault="00614ED4" w:rsidP="00614ED4">
      <w:pPr>
        <w:rPr>
          <w:rFonts w:asciiTheme="minorHAnsi" w:hAnsiTheme="minorHAnsi"/>
          <w:i/>
        </w:rPr>
      </w:pPr>
    </w:p>
    <w:p w:rsidR="00614ED4" w:rsidRPr="009C59A8" w:rsidRDefault="00614ED4" w:rsidP="008870CE">
      <w:pPr>
        <w:pStyle w:val="Default"/>
        <w:numPr>
          <w:ilvl w:val="0"/>
          <w:numId w:val="24"/>
        </w:numPr>
        <w:rPr>
          <w:rFonts w:asciiTheme="minorHAnsi" w:hAnsiTheme="minorHAnsi" w:cs="Times New Roman"/>
          <w:i/>
          <w:sz w:val="22"/>
          <w:szCs w:val="22"/>
        </w:rPr>
      </w:pPr>
      <w:r w:rsidRPr="009C59A8">
        <w:rPr>
          <w:rFonts w:asciiTheme="minorHAnsi" w:hAnsiTheme="minorHAnsi" w:cs="Times New Roman"/>
          <w:i/>
          <w:sz w:val="22"/>
          <w:szCs w:val="22"/>
        </w:rPr>
        <w:t xml:space="preserve">The members of the CLP also expect Community Learning provision to contribute (alongside provision funded through other routes) to tackling the barriers people face when trying to secure employment including: </w:t>
      </w:r>
    </w:p>
    <w:p w:rsidR="00614ED4" w:rsidRPr="009C59A8" w:rsidRDefault="00614ED4" w:rsidP="00614ED4">
      <w:pPr>
        <w:pStyle w:val="Default"/>
        <w:rPr>
          <w:rFonts w:asciiTheme="minorHAnsi" w:hAnsiTheme="minorHAnsi" w:cs="Times New Roman"/>
          <w:i/>
          <w:sz w:val="22"/>
          <w:szCs w:val="22"/>
        </w:rPr>
      </w:pPr>
    </w:p>
    <w:p w:rsidR="00614ED4" w:rsidRPr="009C59A8" w:rsidRDefault="00614ED4" w:rsidP="00614ED4">
      <w:pPr>
        <w:pStyle w:val="Default"/>
        <w:numPr>
          <w:ilvl w:val="0"/>
          <w:numId w:val="5"/>
        </w:numPr>
        <w:spacing w:after="3"/>
        <w:rPr>
          <w:rFonts w:asciiTheme="minorHAnsi" w:hAnsiTheme="minorHAnsi" w:cs="Times New Roman"/>
          <w:i/>
          <w:sz w:val="22"/>
          <w:szCs w:val="22"/>
        </w:rPr>
      </w:pPr>
      <w:r w:rsidRPr="009C59A8">
        <w:rPr>
          <w:rFonts w:asciiTheme="minorHAnsi" w:hAnsiTheme="minorHAnsi" w:cs="Times New Roman"/>
          <w:i/>
          <w:sz w:val="22"/>
          <w:szCs w:val="22"/>
        </w:rPr>
        <w:t xml:space="preserve">Work related Skills </w:t>
      </w:r>
      <w:proofErr w:type="spellStart"/>
      <w:r w:rsidRPr="009C59A8">
        <w:rPr>
          <w:rFonts w:asciiTheme="minorHAnsi" w:hAnsiTheme="minorHAnsi" w:cs="Times New Roman"/>
          <w:i/>
          <w:sz w:val="22"/>
          <w:szCs w:val="22"/>
        </w:rPr>
        <w:t>eg</w:t>
      </w:r>
      <w:proofErr w:type="spellEnd"/>
      <w:r w:rsidRPr="009C59A8">
        <w:rPr>
          <w:rFonts w:asciiTheme="minorHAnsi" w:hAnsiTheme="minorHAnsi" w:cs="Times New Roman"/>
          <w:i/>
          <w:sz w:val="22"/>
          <w:szCs w:val="22"/>
        </w:rPr>
        <w:t xml:space="preserve"> IT, Literacy, Numeracy and work-related personal skills with a focus on progression into further learning and/or work. </w:t>
      </w:r>
    </w:p>
    <w:p w:rsidR="00614ED4" w:rsidRPr="009C59A8" w:rsidRDefault="00614ED4" w:rsidP="00614ED4">
      <w:pPr>
        <w:pStyle w:val="Default"/>
        <w:numPr>
          <w:ilvl w:val="0"/>
          <w:numId w:val="5"/>
        </w:numPr>
        <w:spacing w:after="3"/>
        <w:rPr>
          <w:rFonts w:asciiTheme="minorHAnsi" w:hAnsiTheme="minorHAnsi" w:cs="Times New Roman"/>
          <w:i/>
          <w:sz w:val="22"/>
          <w:szCs w:val="22"/>
        </w:rPr>
      </w:pPr>
      <w:r w:rsidRPr="009C59A8">
        <w:rPr>
          <w:rFonts w:asciiTheme="minorHAnsi" w:hAnsiTheme="minorHAnsi" w:cs="Times New Roman"/>
          <w:i/>
          <w:sz w:val="22"/>
          <w:szCs w:val="22"/>
        </w:rPr>
        <w:t xml:space="preserve">Work Clubs looking at CV development, interview techniques, job search, personal impact etc. </w:t>
      </w:r>
    </w:p>
    <w:p w:rsidR="00614ED4" w:rsidRPr="009C59A8" w:rsidRDefault="00614ED4" w:rsidP="00614ED4">
      <w:pPr>
        <w:pStyle w:val="Default"/>
        <w:numPr>
          <w:ilvl w:val="0"/>
          <w:numId w:val="5"/>
        </w:numPr>
        <w:spacing w:after="3"/>
        <w:rPr>
          <w:rFonts w:asciiTheme="minorHAnsi" w:hAnsiTheme="minorHAnsi" w:cs="Times New Roman"/>
          <w:i/>
          <w:sz w:val="22"/>
          <w:szCs w:val="22"/>
        </w:rPr>
      </w:pPr>
      <w:r w:rsidRPr="009C59A8">
        <w:rPr>
          <w:rFonts w:asciiTheme="minorHAnsi" w:hAnsiTheme="minorHAnsi" w:cs="Times New Roman"/>
          <w:i/>
          <w:sz w:val="22"/>
          <w:szCs w:val="22"/>
        </w:rPr>
        <w:t xml:space="preserve">Provision designed to help participants to run their own businesses. </w:t>
      </w:r>
    </w:p>
    <w:p w:rsidR="00614ED4" w:rsidRPr="009C59A8" w:rsidRDefault="00614ED4" w:rsidP="00614ED4">
      <w:pPr>
        <w:pStyle w:val="Default"/>
        <w:numPr>
          <w:ilvl w:val="0"/>
          <w:numId w:val="5"/>
        </w:numPr>
        <w:spacing w:after="3"/>
        <w:rPr>
          <w:rFonts w:asciiTheme="minorHAnsi" w:hAnsiTheme="minorHAnsi" w:cs="Times New Roman"/>
          <w:i/>
          <w:sz w:val="22"/>
          <w:szCs w:val="22"/>
        </w:rPr>
      </w:pPr>
      <w:r w:rsidRPr="009C59A8">
        <w:rPr>
          <w:rFonts w:asciiTheme="minorHAnsi" w:hAnsiTheme="minorHAnsi" w:cs="Times New Roman"/>
          <w:i/>
          <w:sz w:val="22"/>
          <w:szCs w:val="22"/>
        </w:rPr>
        <w:t xml:space="preserve">English for Speakers of Other Languages (ESOL) </w:t>
      </w:r>
    </w:p>
    <w:p w:rsidR="00614ED4" w:rsidRPr="009C59A8" w:rsidRDefault="00614ED4" w:rsidP="00614ED4">
      <w:pPr>
        <w:pStyle w:val="Default"/>
        <w:numPr>
          <w:ilvl w:val="0"/>
          <w:numId w:val="5"/>
        </w:numPr>
        <w:spacing w:after="3"/>
        <w:rPr>
          <w:rFonts w:asciiTheme="minorHAnsi" w:hAnsiTheme="minorHAnsi" w:cs="Times New Roman"/>
          <w:i/>
          <w:sz w:val="22"/>
          <w:szCs w:val="22"/>
        </w:rPr>
      </w:pPr>
      <w:r w:rsidRPr="009C59A8">
        <w:rPr>
          <w:rFonts w:asciiTheme="minorHAnsi" w:hAnsiTheme="minorHAnsi" w:cs="Times New Roman"/>
          <w:i/>
          <w:sz w:val="22"/>
          <w:szCs w:val="22"/>
        </w:rPr>
        <w:t xml:space="preserve">Community capacity building provision </w:t>
      </w:r>
      <w:proofErr w:type="spellStart"/>
      <w:r w:rsidRPr="009C59A8">
        <w:rPr>
          <w:rFonts w:asciiTheme="minorHAnsi" w:hAnsiTheme="minorHAnsi" w:cs="Times New Roman"/>
          <w:i/>
          <w:sz w:val="22"/>
          <w:szCs w:val="22"/>
        </w:rPr>
        <w:t>eg</w:t>
      </w:r>
      <w:proofErr w:type="spellEnd"/>
      <w:r w:rsidRPr="009C59A8">
        <w:rPr>
          <w:rFonts w:asciiTheme="minorHAnsi" w:hAnsiTheme="minorHAnsi" w:cs="Times New Roman"/>
          <w:i/>
          <w:sz w:val="22"/>
          <w:szCs w:val="22"/>
        </w:rPr>
        <w:t xml:space="preserve"> volunteer development provision, increasing civic participation and mentoring. </w:t>
      </w:r>
    </w:p>
    <w:p w:rsidR="00614ED4" w:rsidRPr="009C59A8" w:rsidRDefault="00614ED4" w:rsidP="00614ED4">
      <w:pPr>
        <w:pStyle w:val="Default"/>
        <w:numPr>
          <w:ilvl w:val="0"/>
          <w:numId w:val="5"/>
        </w:numPr>
        <w:spacing w:after="3"/>
        <w:rPr>
          <w:rFonts w:asciiTheme="minorHAnsi" w:hAnsiTheme="minorHAnsi" w:cs="Times New Roman"/>
          <w:i/>
          <w:sz w:val="22"/>
          <w:szCs w:val="22"/>
        </w:rPr>
      </w:pPr>
      <w:r w:rsidRPr="009C59A8">
        <w:rPr>
          <w:rFonts w:asciiTheme="minorHAnsi" w:hAnsiTheme="minorHAnsi" w:cs="Times New Roman"/>
          <w:i/>
          <w:sz w:val="22"/>
          <w:szCs w:val="22"/>
        </w:rPr>
        <w:t xml:space="preserve">Capacity building for community &amp; voluntary organisations to be able to deliver learning. </w:t>
      </w:r>
    </w:p>
    <w:p w:rsidR="00614ED4" w:rsidRPr="009C59A8" w:rsidRDefault="00614ED4" w:rsidP="00614ED4">
      <w:pPr>
        <w:pStyle w:val="Default"/>
        <w:numPr>
          <w:ilvl w:val="0"/>
          <w:numId w:val="5"/>
        </w:numPr>
        <w:spacing w:after="3"/>
        <w:rPr>
          <w:rFonts w:asciiTheme="minorHAnsi" w:hAnsiTheme="minorHAnsi" w:cs="Times New Roman"/>
          <w:i/>
          <w:sz w:val="22"/>
          <w:szCs w:val="22"/>
        </w:rPr>
      </w:pPr>
      <w:r w:rsidRPr="009C59A8">
        <w:rPr>
          <w:rFonts w:asciiTheme="minorHAnsi" w:hAnsiTheme="minorHAnsi" w:cs="Times New Roman"/>
          <w:i/>
          <w:sz w:val="22"/>
          <w:szCs w:val="22"/>
        </w:rPr>
        <w:t xml:space="preserve">Vocational sector specific provision that provides a gateway (first step) to local employment opportunities. </w:t>
      </w:r>
    </w:p>
    <w:p w:rsidR="00614ED4" w:rsidRPr="009C59A8" w:rsidRDefault="00614ED4" w:rsidP="00614ED4">
      <w:pPr>
        <w:pStyle w:val="Default"/>
        <w:numPr>
          <w:ilvl w:val="0"/>
          <w:numId w:val="5"/>
        </w:numPr>
        <w:rPr>
          <w:rFonts w:asciiTheme="minorHAnsi" w:hAnsiTheme="minorHAnsi" w:cs="Times New Roman"/>
          <w:i/>
          <w:sz w:val="22"/>
          <w:szCs w:val="22"/>
        </w:rPr>
      </w:pPr>
      <w:r w:rsidRPr="009C59A8">
        <w:rPr>
          <w:rFonts w:asciiTheme="minorHAnsi" w:hAnsiTheme="minorHAnsi" w:cs="Times New Roman"/>
          <w:i/>
          <w:sz w:val="22"/>
          <w:szCs w:val="22"/>
        </w:rPr>
        <w:t>1 to 1 Mentoring to support effective transition between levels of learning and work.</w:t>
      </w:r>
    </w:p>
    <w:p w:rsidR="00614ED4" w:rsidRPr="003E62F4" w:rsidRDefault="00614ED4" w:rsidP="00614ED4">
      <w:pPr>
        <w:rPr>
          <w:rFonts w:asciiTheme="minorHAnsi" w:hAnsiTheme="minorHAnsi"/>
          <w:i/>
        </w:rPr>
      </w:pPr>
    </w:p>
    <w:p w:rsidR="00614ED4" w:rsidRPr="003E62F4" w:rsidRDefault="00614ED4" w:rsidP="00614ED4">
      <w:pPr>
        <w:rPr>
          <w:rFonts w:asciiTheme="minorHAnsi" w:hAnsiTheme="minorHAnsi"/>
          <w:i/>
        </w:rPr>
      </w:pPr>
      <w:r w:rsidRPr="003E62F4">
        <w:rPr>
          <w:rFonts w:asciiTheme="minorHAnsi" w:hAnsiTheme="minorHAnsi"/>
          <w:i/>
        </w:rPr>
        <w:t xml:space="preserve">The degree to which such provision is funded through community learning will vary across the county as provision funded by other means varies. </w:t>
      </w:r>
    </w:p>
    <w:p w:rsidR="00614ED4" w:rsidRPr="003E62F4" w:rsidRDefault="00614ED4" w:rsidP="00614ED4">
      <w:pPr>
        <w:rPr>
          <w:rFonts w:asciiTheme="minorHAnsi" w:hAnsiTheme="minorHAnsi"/>
          <w:i/>
        </w:rPr>
      </w:pPr>
    </w:p>
    <w:p w:rsidR="00614ED4" w:rsidRPr="003E62F4" w:rsidRDefault="00614ED4" w:rsidP="008870CE">
      <w:pPr>
        <w:pStyle w:val="ListParagraph"/>
        <w:numPr>
          <w:ilvl w:val="0"/>
          <w:numId w:val="24"/>
        </w:numPr>
        <w:rPr>
          <w:rFonts w:asciiTheme="minorHAnsi" w:hAnsiTheme="minorHAnsi"/>
          <w:i/>
        </w:rPr>
      </w:pPr>
      <w:r w:rsidRPr="003E62F4">
        <w:rPr>
          <w:rFonts w:asciiTheme="minorHAnsi" w:hAnsiTheme="minorHAnsi"/>
          <w:i/>
        </w:rPr>
        <w:t xml:space="preserve">The NYCLP through its Steering Group and Area Groups (and with the agreement of its members) will, over a period of time, increase the proportion of targeted work being funded through community learning budgets but, at the same time, seek to generate additional income to ensure that the “universal” offer is not significantly diminished. The NYCLP will monitor the progress being made and effectiveness of this approach in terms of the outcomes achieved by individual participants.  </w:t>
      </w:r>
    </w:p>
    <w:p w:rsidR="00614ED4" w:rsidRPr="003E62F4" w:rsidRDefault="00614ED4" w:rsidP="00614ED4">
      <w:pPr>
        <w:rPr>
          <w:rFonts w:asciiTheme="minorHAnsi" w:hAnsiTheme="minorHAnsi"/>
          <w:i/>
        </w:rPr>
      </w:pPr>
    </w:p>
    <w:p w:rsidR="00EA1DD8" w:rsidRPr="00D03848" w:rsidRDefault="00EA1DD8" w:rsidP="00195FA2">
      <w:pPr>
        <w:spacing w:after="200" w:line="276" w:lineRule="auto"/>
        <w:rPr>
          <w:rFonts w:asciiTheme="minorHAnsi" w:hAnsiTheme="minorHAnsi"/>
        </w:rPr>
      </w:pPr>
    </w:p>
    <w:p w:rsidR="00195FA2" w:rsidRPr="00D03848" w:rsidRDefault="00195FA2" w:rsidP="00195FA2">
      <w:pPr>
        <w:spacing w:after="200" w:line="276" w:lineRule="auto"/>
        <w:rPr>
          <w:rFonts w:asciiTheme="minorHAnsi" w:hAnsiTheme="minorHAnsi"/>
        </w:rPr>
      </w:pPr>
      <w:r w:rsidRPr="00D03848">
        <w:rPr>
          <w:rFonts w:asciiTheme="minorHAnsi" w:hAnsiTheme="minorHAnsi"/>
        </w:rPr>
        <w:t xml:space="preserve"> </w:t>
      </w:r>
    </w:p>
    <w:sectPr w:rsidR="00195FA2" w:rsidRPr="00D03848" w:rsidSect="00D35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OOEnc">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FA4"/>
    <w:multiLevelType w:val="hybridMultilevel"/>
    <w:tmpl w:val="DDA4966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C309A1"/>
    <w:multiLevelType w:val="hybridMultilevel"/>
    <w:tmpl w:val="1714B9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D83444"/>
    <w:multiLevelType w:val="hybridMultilevel"/>
    <w:tmpl w:val="C2B09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64791"/>
    <w:multiLevelType w:val="hybridMultilevel"/>
    <w:tmpl w:val="90465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971B2"/>
    <w:multiLevelType w:val="hybridMultilevel"/>
    <w:tmpl w:val="08586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C0F13"/>
    <w:multiLevelType w:val="hybridMultilevel"/>
    <w:tmpl w:val="0B50763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28D51CBD"/>
    <w:multiLevelType w:val="hybridMultilevel"/>
    <w:tmpl w:val="49824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4668B"/>
    <w:multiLevelType w:val="hybridMultilevel"/>
    <w:tmpl w:val="69F40C7C"/>
    <w:lvl w:ilvl="0" w:tplc="08090001">
      <w:start w:val="1"/>
      <w:numFmt w:val="bullet"/>
      <w:lvlText w:val=""/>
      <w:lvlJc w:val="left"/>
      <w:pPr>
        <w:ind w:left="-198" w:hanging="360"/>
      </w:pPr>
      <w:rPr>
        <w:rFonts w:ascii="Symbol" w:hAnsi="Symbol" w:hint="default"/>
      </w:rPr>
    </w:lvl>
    <w:lvl w:ilvl="1" w:tplc="08090003">
      <w:start w:val="1"/>
      <w:numFmt w:val="bullet"/>
      <w:lvlText w:val="o"/>
      <w:lvlJc w:val="left"/>
      <w:pPr>
        <w:ind w:left="522" w:hanging="360"/>
      </w:pPr>
      <w:rPr>
        <w:rFonts w:ascii="Courier New" w:hAnsi="Courier New" w:cs="Courier New" w:hint="default"/>
      </w:rPr>
    </w:lvl>
    <w:lvl w:ilvl="2" w:tplc="08090005">
      <w:start w:val="1"/>
      <w:numFmt w:val="bullet"/>
      <w:lvlText w:val=""/>
      <w:lvlJc w:val="left"/>
      <w:pPr>
        <w:ind w:left="1242" w:hanging="360"/>
      </w:pPr>
      <w:rPr>
        <w:rFonts w:ascii="Wingdings" w:hAnsi="Wingdings" w:hint="default"/>
      </w:rPr>
    </w:lvl>
    <w:lvl w:ilvl="3" w:tplc="08090001">
      <w:start w:val="1"/>
      <w:numFmt w:val="bullet"/>
      <w:lvlText w:val=""/>
      <w:lvlJc w:val="left"/>
      <w:pPr>
        <w:ind w:left="1962" w:hanging="360"/>
      </w:pPr>
      <w:rPr>
        <w:rFonts w:ascii="Symbol" w:hAnsi="Symbol" w:hint="default"/>
      </w:rPr>
    </w:lvl>
    <w:lvl w:ilvl="4" w:tplc="08090003">
      <w:start w:val="1"/>
      <w:numFmt w:val="bullet"/>
      <w:lvlText w:val="o"/>
      <w:lvlJc w:val="left"/>
      <w:pPr>
        <w:ind w:left="2682" w:hanging="360"/>
      </w:pPr>
      <w:rPr>
        <w:rFonts w:ascii="Courier New" w:hAnsi="Courier New" w:cs="Courier New" w:hint="default"/>
      </w:rPr>
    </w:lvl>
    <w:lvl w:ilvl="5" w:tplc="08090005" w:tentative="1">
      <w:start w:val="1"/>
      <w:numFmt w:val="bullet"/>
      <w:lvlText w:val=""/>
      <w:lvlJc w:val="left"/>
      <w:pPr>
        <w:ind w:left="3402" w:hanging="360"/>
      </w:pPr>
      <w:rPr>
        <w:rFonts w:ascii="Wingdings" w:hAnsi="Wingdings" w:hint="default"/>
      </w:rPr>
    </w:lvl>
    <w:lvl w:ilvl="6" w:tplc="08090001" w:tentative="1">
      <w:start w:val="1"/>
      <w:numFmt w:val="bullet"/>
      <w:lvlText w:val=""/>
      <w:lvlJc w:val="left"/>
      <w:pPr>
        <w:ind w:left="4122" w:hanging="360"/>
      </w:pPr>
      <w:rPr>
        <w:rFonts w:ascii="Symbol" w:hAnsi="Symbol" w:hint="default"/>
      </w:rPr>
    </w:lvl>
    <w:lvl w:ilvl="7" w:tplc="08090003" w:tentative="1">
      <w:start w:val="1"/>
      <w:numFmt w:val="bullet"/>
      <w:lvlText w:val="o"/>
      <w:lvlJc w:val="left"/>
      <w:pPr>
        <w:ind w:left="4842" w:hanging="360"/>
      </w:pPr>
      <w:rPr>
        <w:rFonts w:ascii="Courier New" w:hAnsi="Courier New" w:cs="Courier New" w:hint="default"/>
      </w:rPr>
    </w:lvl>
    <w:lvl w:ilvl="8" w:tplc="08090005" w:tentative="1">
      <w:start w:val="1"/>
      <w:numFmt w:val="bullet"/>
      <w:lvlText w:val=""/>
      <w:lvlJc w:val="left"/>
      <w:pPr>
        <w:ind w:left="5562" w:hanging="360"/>
      </w:pPr>
      <w:rPr>
        <w:rFonts w:ascii="Wingdings" w:hAnsi="Wingdings" w:hint="default"/>
      </w:rPr>
    </w:lvl>
  </w:abstractNum>
  <w:abstractNum w:abstractNumId="8" w15:restartNumberingAfterBreak="0">
    <w:nsid w:val="30821ADA"/>
    <w:multiLevelType w:val="hybridMultilevel"/>
    <w:tmpl w:val="25AEF0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9B4AEE"/>
    <w:multiLevelType w:val="hybridMultilevel"/>
    <w:tmpl w:val="7F4286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6AB7ACA"/>
    <w:multiLevelType w:val="hybridMultilevel"/>
    <w:tmpl w:val="D0CA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C60"/>
    <w:multiLevelType w:val="hybridMultilevel"/>
    <w:tmpl w:val="64082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71C33"/>
    <w:multiLevelType w:val="hybridMultilevel"/>
    <w:tmpl w:val="ED1AA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D427F"/>
    <w:multiLevelType w:val="hybridMultilevel"/>
    <w:tmpl w:val="6C5C7048"/>
    <w:lvl w:ilvl="0" w:tplc="C1FC75A2">
      <w:numFmt w:val="bullet"/>
      <w:lvlText w:val=""/>
      <w:lvlJc w:val="left"/>
      <w:pPr>
        <w:ind w:left="360" w:hanging="360"/>
      </w:pPr>
      <w:rPr>
        <w:rFonts w:ascii="Times New Roman" w:eastAsia="SymbolOOEnc"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5C05D5"/>
    <w:multiLevelType w:val="hybridMultilevel"/>
    <w:tmpl w:val="87203FE0"/>
    <w:lvl w:ilvl="0" w:tplc="0BD2E0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A26D7"/>
    <w:multiLevelType w:val="hybridMultilevel"/>
    <w:tmpl w:val="9F96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2452F"/>
    <w:multiLevelType w:val="hybridMultilevel"/>
    <w:tmpl w:val="C8DC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25F56"/>
    <w:multiLevelType w:val="hybridMultilevel"/>
    <w:tmpl w:val="599E6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CB578D"/>
    <w:multiLevelType w:val="hybridMultilevel"/>
    <w:tmpl w:val="5BC4D270"/>
    <w:lvl w:ilvl="0" w:tplc="C1FC75A2">
      <w:numFmt w:val="bullet"/>
      <w:lvlText w:val=""/>
      <w:lvlJc w:val="left"/>
      <w:pPr>
        <w:ind w:left="360" w:hanging="360"/>
      </w:pPr>
      <w:rPr>
        <w:rFonts w:ascii="Times New Roman" w:eastAsia="SymbolOOEnc"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ED344F"/>
    <w:multiLevelType w:val="multilevel"/>
    <w:tmpl w:val="F9E2EB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D222F98"/>
    <w:multiLevelType w:val="hybridMultilevel"/>
    <w:tmpl w:val="369A287A"/>
    <w:lvl w:ilvl="0" w:tplc="6DFCEF0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49D0284"/>
    <w:multiLevelType w:val="hybridMultilevel"/>
    <w:tmpl w:val="4BAED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046037"/>
    <w:multiLevelType w:val="hybridMultilevel"/>
    <w:tmpl w:val="D2A4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03716"/>
    <w:multiLevelType w:val="hybridMultilevel"/>
    <w:tmpl w:val="C3B6D67A"/>
    <w:lvl w:ilvl="0" w:tplc="EA10FE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1"/>
  </w:num>
  <w:num w:numId="3">
    <w:abstractNumId w:val="16"/>
  </w:num>
  <w:num w:numId="4">
    <w:abstractNumId w:val="14"/>
  </w:num>
  <w:num w:numId="5">
    <w:abstractNumId w:val="3"/>
  </w:num>
  <w:num w:numId="6">
    <w:abstractNumId w:val="22"/>
  </w:num>
  <w:num w:numId="7">
    <w:abstractNumId w:val="18"/>
  </w:num>
  <w:num w:numId="8">
    <w:abstractNumId w:val="13"/>
  </w:num>
  <w:num w:numId="9">
    <w:abstractNumId w:val="1"/>
  </w:num>
  <w:num w:numId="10">
    <w:abstractNumId w:val="8"/>
  </w:num>
  <w:num w:numId="11">
    <w:abstractNumId w:val="0"/>
  </w:num>
  <w:num w:numId="12">
    <w:abstractNumId w:val="19"/>
  </w:num>
  <w:num w:numId="13">
    <w:abstractNumId w:val="9"/>
  </w:num>
  <w:num w:numId="14">
    <w:abstractNumId w:val="17"/>
  </w:num>
  <w:num w:numId="15">
    <w:abstractNumId w:val="7"/>
  </w:num>
  <w:num w:numId="16">
    <w:abstractNumId w:val="15"/>
  </w:num>
  <w:num w:numId="17">
    <w:abstractNumId w:val="10"/>
  </w:num>
  <w:num w:numId="18">
    <w:abstractNumId w:val="6"/>
  </w:num>
  <w:num w:numId="19">
    <w:abstractNumId w:val="4"/>
  </w:num>
  <w:num w:numId="20">
    <w:abstractNumId w:val="12"/>
  </w:num>
  <w:num w:numId="21">
    <w:abstractNumId w:val="11"/>
  </w:num>
  <w:num w:numId="22">
    <w:abstractNumId w:val="2"/>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89"/>
    <w:rsid w:val="00035D04"/>
    <w:rsid w:val="0011328B"/>
    <w:rsid w:val="00195FA2"/>
    <w:rsid w:val="001A7389"/>
    <w:rsid w:val="002607F3"/>
    <w:rsid w:val="0028019C"/>
    <w:rsid w:val="00287007"/>
    <w:rsid w:val="00323464"/>
    <w:rsid w:val="00327211"/>
    <w:rsid w:val="003A1A25"/>
    <w:rsid w:val="003E3E53"/>
    <w:rsid w:val="003E62F4"/>
    <w:rsid w:val="00453BE1"/>
    <w:rsid w:val="00555BA2"/>
    <w:rsid w:val="005571A9"/>
    <w:rsid w:val="006106BA"/>
    <w:rsid w:val="00614ED4"/>
    <w:rsid w:val="00616D5D"/>
    <w:rsid w:val="006304B8"/>
    <w:rsid w:val="00713EF4"/>
    <w:rsid w:val="007B5782"/>
    <w:rsid w:val="008870CE"/>
    <w:rsid w:val="00904135"/>
    <w:rsid w:val="009A2FDE"/>
    <w:rsid w:val="009C59A8"/>
    <w:rsid w:val="00A56FD6"/>
    <w:rsid w:val="00B354EF"/>
    <w:rsid w:val="00BE4D1B"/>
    <w:rsid w:val="00BF40F4"/>
    <w:rsid w:val="00CD1B83"/>
    <w:rsid w:val="00CD59B7"/>
    <w:rsid w:val="00D03848"/>
    <w:rsid w:val="00D35FBC"/>
    <w:rsid w:val="00D60BCC"/>
    <w:rsid w:val="00E54563"/>
    <w:rsid w:val="00E97DFD"/>
    <w:rsid w:val="00EA1DD8"/>
    <w:rsid w:val="00EC4AF5"/>
    <w:rsid w:val="00EE3DF7"/>
    <w:rsid w:val="00EE638D"/>
    <w:rsid w:val="00F13D1E"/>
    <w:rsid w:val="00FC1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22C9C-972F-484D-B9EE-0CE772D3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BE1"/>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389"/>
    <w:pPr>
      <w:ind w:left="720"/>
      <w:contextualSpacing/>
    </w:pPr>
  </w:style>
  <w:style w:type="table" w:styleId="TableGrid">
    <w:name w:val="Table Grid"/>
    <w:basedOn w:val="TableNormal"/>
    <w:uiPriority w:val="59"/>
    <w:rsid w:val="00E5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06B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A1DD8"/>
    <w:rPr>
      <w:color w:val="0000FF" w:themeColor="hyperlink"/>
      <w:u w:val="single"/>
    </w:rPr>
  </w:style>
  <w:style w:type="character" w:styleId="FollowedHyperlink">
    <w:name w:val="FollowedHyperlink"/>
    <w:basedOn w:val="DefaultParagraphFont"/>
    <w:uiPriority w:val="99"/>
    <w:semiHidden/>
    <w:unhideWhenUsed/>
    <w:rsid w:val="00EA1DD8"/>
    <w:rPr>
      <w:color w:val="800080" w:themeColor="followedHyperlink"/>
      <w:u w:val="single"/>
    </w:rPr>
  </w:style>
  <w:style w:type="paragraph" w:customStyle="1" w:styleId="heading-1-p">
    <w:name w:val="heading-1-p"/>
    <w:basedOn w:val="Normal"/>
    <w:rsid w:val="00EA1DD8"/>
    <w:rPr>
      <w:rFonts w:ascii="Times New Roman" w:hAnsi="Times New Roman"/>
      <w:color w:val="000000"/>
      <w:sz w:val="24"/>
      <w:szCs w:val="24"/>
      <w:lang w:eastAsia="en-GB"/>
    </w:rPr>
  </w:style>
  <w:style w:type="character" w:customStyle="1" w:styleId="body-text---col-c2">
    <w:name w:val="body-text---col-c2"/>
    <w:basedOn w:val="DefaultParagraphFont"/>
    <w:rsid w:val="00EA1DD8"/>
    <w:rPr>
      <w:rFonts w:ascii="Verdana" w:hAnsi="Verdana" w:hint="default"/>
      <w:b/>
      <w:bCs/>
      <w:color w:val="782167"/>
      <w:sz w:val="23"/>
      <w:szCs w:val="23"/>
    </w:rPr>
  </w:style>
  <w:style w:type="character" w:customStyle="1" w:styleId="body-text---col-c01">
    <w:name w:val="body-text---col-c01"/>
    <w:basedOn w:val="DefaultParagraphFont"/>
    <w:rsid w:val="00EA1DD8"/>
    <w:rPr>
      <w:rFonts w:ascii="Verdana" w:hAnsi="Verdana" w:hint="default"/>
      <w:sz w:val="23"/>
      <w:szCs w:val="23"/>
    </w:rPr>
  </w:style>
  <w:style w:type="character" w:customStyle="1" w:styleId="body-text---col-c11">
    <w:name w:val="body-text---col-c11"/>
    <w:basedOn w:val="DefaultParagraphFont"/>
    <w:rsid w:val="00EA1DD8"/>
    <w:rPr>
      <w:rFonts w:ascii="Verdana" w:hAnsi="Verdana" w:hint="default"/>
      <w:b/>
      <w:bCs/>
      <w:color w:val="5D1A50"/>
      <w:sz w:val="23"/>
      <w:szCs w:val="23"/>
    </w:rPr>
  </w:style>
  <w:style w:type="paragraph" w:styleId="BalloonText">
    <w:name w:val="Balloon Text"/>
    <w:basedOn w:val="Normal"/>
    <w:link w:val="BalloonTextChar"/>
    <w:uiPriority w:val="99"/>
    <w:semiHidden/>
    <w:unhideWhenUsed/>
    <w:rsid w:val="00614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E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2547">
      <w:bodyDiv w:val="1"/>
      <w:marLeft w:val="0"/>
      <w:marRight w:val="0"/>
      <w:marTop w:val="0"/>
      <w:marBottom w:val="0"/>
      <w:divBdr>
        <w:top w:val="none" w:sz="0" w:space="0" w:color="auto"/>
        <w:left w:val="none" w:sz="0" w:space="0" w:color="auto"/>
        <w:bottom w:val="none" w:sz="0" w:space="0" w:color="auto"/>
        <w:right w:val="none" w:sz="0" w:space="0" w:color="auto"/>
      </w:divBdr>
    </w:div>
    <w:div w:id="629553340">
      <w:bodyDiv w:val="1"/>
      <w:marLeft w:val="0"/>
      <w:marRight w:val="0"/>
      <w:marTop w:val="0"/>
      <w:marBottom w:val="0"/>
      <w:divBdr>
        <w:top w:val="none" w:sz="0" w:space="0" w:color="auto"/>
        <w:left w:val="none" w:sz="0" w:space="0" w:color="auto"/>
        <w:bottom w:val="none" w:sz="0" w:space="0" w:color="auto"/>
        <w:right w:val="none" w:sz="0" w:space="0" w:color="auto"/>
      </w:divBdr>
      <w:divsChild>
        <w:div w:id="680468341">
          <w:marLeft w:val="0"/>
          <w:marRight w:val="0"/>
          <w:marTop w:val="0"/>
          <w:marBottom w:val="0"/>
          <w:divBdr>
            <w:top w:val="none" w:sz="0" w:space="0" w:color="auto"/>
            <w:left w:val="none" w:sz="0" w:space="0" w:color="auto"/>
            <w:bottom w:val="none" w:sz="0" w:space="0" w:color="auto"/>
            <w:right w:val="none" w:sz="0" w:space="0" w:color="auto"/>
          </w:divBdr>
        </w:div>
        <w:div w:id="1697850855">
          <w:marLeft w:val="0"/>
          <w:marRight w:val="0"/>
          <w:marTop w:val="0"/>
          <w:marBottom w:val="0"/>
          <w:divBdr>
            <w:top w:val="none" w:sz="0" w:space="0" w:color="auto"/>
            <w:left w:val="none" w:sz="0" w:space="0" w:color="auto"/>
            <w:bottom w:val="none" w:sz="0" w:space="0" w:color="auto"/>
            <w:right w:val="none" w:sz="0" w:space="0" w:color="auto"/>
          </w:divBdr>
        </w:div>
      </w:divsChild>
    </w:div>
    <w:div w:id="872352096">
      <w:bodyDiv w:val="1"/>
      <w:marLeft w:val="0"/>
      <w:marRight w:val="0"/>
      <w:marTop w:val="0"/>
      <w:marBottom w:val="0"/>
      <w:divBdr>
        <w:top w:val="none" w:sz="0" w:space="0" w:color="auto"/>
        <w:left w:val="none" w:sz="0" w:space="0" w:color="auto"/>
        <w:bottom w:val="none" w:sz="0" w:space="0" w:color="auto"/>
        <w:right w:val="none" w:sz="0" w:space="0" w:color="auto"/>
      </w:divBdr>
      <w:divsChild>
        <w:div w:id="1883783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cl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cgee@yourconsortium.org" TargetMode="External"/><Relationship Id="rId5" Type="http://schemas.openxmlformats.org/officeDocument/2006/relationships/hyperlink" Target="http://www.nyclp.org/learningopportuniti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McGee</dc:creator>
  <cp:lastModifiedBy>Chris McGee</cp:lastModifiedBy>
  <cp:revision>7</cp:revision>
  <dcterms:created xsi:type="dcterms:W3CDTF">2015-05-27T18:04:00Z</dcterms:created>
  <dcterms:modified xsi:type="dcterms:W3CDTF">2015-06-14T10:59:00Z</dcterms:modified>
</cp:coreProperties>
</file>